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rPr>
          <w:rFonts w:ascii="Arial" w:hAnsi="Arial" w:cs="Arial"/>
          <w:sz w:val="21"/>
          <w:szCs w:val="21"/>
        </w:rPr>
      </w:pPr>
      <w:r>
        <w:rPr/>
        <w:drawing>
          <wp:inline distT="0" distB="0" distL="0" distR="0">
            <wp:extent cx="523875" cy="847725"/>
            <wp:effectExtent l="0" t="0" r="0" b="0"/>
            <wp:docPr id="1" name="grafik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>
      <w:pPr>
        <w:pStyle w:val="Standar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Република Србија</w:t>
      </w:r>
    </w:p>
    <w:p>
      <w:pPr>
        <w:pStyle w:val="Standard"/>
        <w:rPr>
          <w:rFonts w:ascii="Arial" w:hAnsi="Arial" w:cs="Arial"/>
          <w:sz w:val="20"/>
          <w:szCs w:val="20"/>
          <w:lang w:val="sr-RS"/>
        </w:rPr>
      </w:pPr>
      <w:r>
        <w:rPr>
          <w:rFonts w:cs="Arial" w:ascii="Arial" w:hAnsi="Arial"/>
          <w:sz w:val="20"/>
          <w:szCs w:val="20"/>
        </w:rPr>
        <w:t>ГРАД ШАБАЦ</w:t>
      </w:r>
    </w:p>
    <w:p>
      <w:pPr>
        <w:pStyle w:val="Standard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ГРАДСКА УПРАВА ГРАДА ШАПЦА</w:t>
      </w:r>
      <w:r>
        <w:rPr>
          <w:rFonts w:eastAsia="Times New Roman" w:ascii="Arial" w:hAnsi="Arial"/>
          <w:lang w:eastAsia="en-GB"/>
        </w:rPr>
        <w:t xml:space="preserve"> </w:t>
      </w:r>
    </w:p>
    <w:p>
      <w:pPr>
        <w:pStyle w:val="Standar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Одељење за инспекцијске и</w:t>
      </w:r>
    </w:p>
    <w:p>
      <w:pPr>
        <w:pStyle w:val="Standar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комунално-стамбене послове</w:t>
      </w:r>
    </w:p>
    <w:p>
      <w:pPr>
        <w:pStyle w:val="Standar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Ш  а  б  а  ц</w:t>
      </w:r>
    </w:p>
    <w:p>
      <w:pPr>
        <w:pStyle w:val="Normal"/>
        <w:ind w:left="340"/>
        <w:jc w:val="center"/>
        <w:rPr>
          <w:rFonts w:ascii="Times New Roman" w:hAnsi="Times New Roman" w:eastAsia="Times New Roman" w:cs="Times New Roman"/>
          <w:b/>
          <w:lang w:val="sr-Latn-CS"/>
        </w:rPr>
      </w:pPr>
      <w:r>
        <w:rPr>
          <w:rFonts w:eastAsia="Times New Roman" w:cs="Times New Roman" w:ascii="Times New Roman" w:hAnsi="Times New Roman"/>
          <w:b/>
          <w:lang w:val="sr-Latn-CS"/>
        </w:rPr>
      </w:r>
    </w:p>
    <w:p>
      <w:pPr>
        <w:pStyle w:val="Normal"/>
        <w:ind w:left="340"/>
        <w:jc w:val="center"/>
        <w:rPr>
          <w:rFonts w:ascii="Arial" w:hAnsi="Arial" w:eastAsia="Times New Roman"/>
          <w:b/>
          <w:lang w:val="sr-RS"/>
        </w:rPr>
      </w:pPr>
      <w:r>
        <w:rPr>
          <w:rFonts w:eastAsia="Times New Roman" w:ascii="Arial" w:hAnsi="Arial"/>
          <w:b/>
          <w:lang w:val="sr-Latn-CS"/>
        </w:rPr>
        <w:t xml:space="preserve">ЗАХТЕВ ЗА </w:t>
      </w:r>
      <w:r>
        <w:rPr>
          <w:rFonts w:eastAsia="Times New Roman" w:ascii="Arial" w:hAnsi="Arial"/>
          <w:b/>
          <w:lang w:val="sr-RS"/>
        </w:rPr>
        <w:t>ДАВАЊЕ</w:t>
      </w:r>
      <w:r>
        <w:rPr>
          <w:rFonts w:eastAsia="Times New Roman" w:ascii="Arial" w:hAnsi="Arial"/>
          <w:b/>
          <w:lang w:val="sr-Latn-CS"/>
        </w:rPr>
        <w:t xml:space="preserve"> </w:t>
      </w:r>
      <w:r>
        <w:rPr>
          <w:rFonts w:eastAsia="Times New Roman" w:ascii="Arial" w:hAnsi="Arial"/>
          <w:b/>
          <w:lang w:val="sr-RS"/>
        </w:rPr>
        <w:t xml:space="preserve">САГЛАСНОСТИ НА ПЛАН УПРАВЉАЊА ОТПАДОМ </w:t>
      </w:r>
    </w:p>
    <w:p>
      <w:pPr>
        <w:pStyle w:val="Normal"/>
        <w:ind w:left="340"/>
        <w:jc w:val="center"/>
        <w:rPr>
          <w:rFonts w:ascii="Arial" w:hAnsi="Arial" w:eastAsia="Times New Roman"/>
          <w:b/>
          <w:lang w:val="sr-RS"/>
        </w:rPr>
      </w:pPr>
      <w:r>
        <w:rPr>
          <w:rFonts w:eastAsia="Times New Roman" w:ascii="Arial" w:hAnsi="Arial"/>
          <w:b/>
          <w:lang w:val="sr-RS"/>
        </w:rPr>
        <w:t>ОД ГРАЂЕЊА И РУШЕЊА</w:t>
      </w:r>
    </w:p>
    <w:tbl>
      <w:tblPr>
        <w:tblStyle w:val="TableGrid"/>
        <w:tblW w:w="9215" w:type="dxa"/>
        <w:jc w:val="left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36"/>
        <w:gridCol w:w="3401"/>
        <w:gridCol w:w="2977"/>
      </w:tblGrid>
      <w:tr>
        <w:trPr>
          <w:trHeight w:val="685" w:hRule="atLeast"/>
        </w:trPr>
        <w:tc>
          <w:tcPr>
            <w:tcW w:w="2836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20"/>
                <w:tab w:val="left" w:pos="3339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color w:val="333333"/>
                <w:lang w:val="sr-RS"/>
              </w:rPr>
            </w:pPr>
            <w:r>
              <w:rPr>
                <w:rFonts w:ascii="Arial" w:hAnsi="Arial"/>
                <w:color w:val="333333"/>
                <w:kern w:val="0"/>
                <w:sz w:val="20"/>
                <w:lang w:val="sr-RS" w:eastAsia="en-US" w:bidi="ar-SA"/>
              </w:rPr>
              <w:t>Назив пројекта</w:t>
            </w:r>
          </w:p>
        </w:tc>
        <w:tc>
          <w:tcPr>
            <w:tcW w:w="6378" w:type="dxa"/>
            <w:gridSpan w:val="2"/>
            <w:tcBorders/>
          </w:tcPr>
          <w:p>
            <w:pPr>
              <w:pStyle w:val="Normal"/>
              <w:widowControl/>
              <w:tabs>
                <w:tab w:val="clear" w:pos="720"/>
                <w:tab w:val="left" w:pos="3339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color w:val="333333"/>
                <w:lang w:val="sr-RS"/>
              </w:rPr>
            </w:pPr>
            <w:r>
              <w:rPr>
                <w:rFonts w:ascii="Arial" w:hAnsi="Arial"/>
                <w:color w:val="333333"/>
                <w:lang w:val="sr-RS"/>
              </w:rPr>
            </w:r>
          </w:p>
        </w:tc>
      </w:tr>
      <w:tr>
        <w:trPr>
          <w:trHeight w:val="562" w:hRule="atLeast"/>
        </w:trPr>
        <w:tc>
          <w:tcPr>
            <w:tcW w:w="2836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20"/>
                <w:tab w:val="left" w:pos="3339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color w:val="333333"/>
                <w:lang w:val="sr-RS"/>
              </w:rPr>
            </w:pPr>
            <w:r>
              <w:rPr>
                <w:rFonts w:ascii="Arial" w:hAnsi="Arial"/>
                <w:color w:val="333333"/>
                <w:kern w:val="0"/>
                <w:sz w:val="20"/>
                <w:lang w:val="sr-RS" w:eastAsia="en-US" w:bidi="ar-SA"/>
              </w:rPr>
              <w:t>Бр. катастарске парцеле</w:t>
            </w:r>
          </w:p>
        </w:tc>
        <w:tc>
          <w:tcPr>
            <w:tcW w:w="6378" w:type="dxa"/>
            <w:gridSpan w:val="2"/>
            <w:tcBorders/>
          </w:tcPr>
          <w:p>
            <w:pPr>
              <w:pStyle w:val="Normal"/>
              <w:widowControl/>
              <w:tabs>
                <w:tab w:val="clear" w:pos="720"/>
                <w:tab w:val="left" w:pos="3339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color w:val="333333"/>
                <w:lang w:val="sr-RS"/>
              </w:rPr>
            </w:pPr>
            <w:r>
              <w:rPr>
                <w:rFonts w:ascii="Arial" w:hAnsi="Arial"/>
                <w:color w:val="333333"/>
                <w:lang w:val="sr-RS"/>
              </w:rPr>
            </w:r>
          </w:p>
        </w:tc>
      </w:tr>
      <w:tr>
        <w:trPr/>
        <w:tc>
          <w:tcPr>
            <w:tcW w:w="2836" w:type="dxa"/>
            <w:tcBorders>
              <w:bottom w:val="nil"/>
            </w:tcBorders>
            <w:vAlign w:val="center"/>
          </w:tcPr>
          <w:p>
            <w:pPr>
              <w:pStyle w:val="Normal"/>
              <w:widowControl/>
              <w:tabs>
                <w:tab w:val="clear" w:pos="720"/>
                <w:tab w:val="left" w:pos="3339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color w:val="333333"/>
                <w:lang w:val="sr-RS"/>
              </w:rPr>
            </w:pPr>
            <w:r>
              <w:rPr>
                <w:rFonts w:ascii="Arial" w:hAnsi="Arial"/>
                <w:color w:val="333333"/>
                <w:lang w:val="sr-RS"/>
              </w:rPr>
            </w:r>
          </w:p>
          <w:p>
            <w:pPr>
              <w:pStyle w:val="Normal"/>
              <w:widowControl/>
              <w:tabs>
                <w:tab w:val="clear" w:pos="720"/>
                <w:tab w:val="left" w:pos="3339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color w:val="333333"/>
                <w:lang w:val="sr-RS"/>
              </w:rPr>
            </w:pPr>
            <w:r>
              <w:rPr>
                <w:rFonts w:ascii="Arial" w:hAnsi="Arial"/>
                <w:color w:val="333333"/>
                <w:kern w:val="0"/>
                <w:sz w:val="20"/>
                <w:lang w:val="sr-RS" w:eastAsia="en-US" w:bidi="ar-SA"/>
              </w:rPr>
              <w:t>Подаци о инвеститору / власнику отпада</w:t>
            </w:r>
          </w:p>
        </w:tc>
        <w:tc>
          <w:tcPr>
            <w:tcW w:w="6378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tabs>
                <w:tab w:val="clear" w:pos="720"/>
                <w:tab w:val="left" w:pos="3339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color w:val="333333"/>
              </w:rPr>
            </w:pPr>
            <w:r>
              <w:rPr>
                <w:rFonts w:ascii="Arial" w:hAnsi="Arial"/>
                <w:color w:val="333333"/>
              </w:rPr>
            </w:r>
          </w:p>
        </w:tc>
      </w:tr>
      <w:tr>
        <w:trPr>
          <w:trHeight w:val="340" w:hRule="exact"/>
        </w:trPr>
        <w:tc>
          <w:tcPr>
            <w:tcW w:w="2836" w:type="dxa"/>
            <w:tcBorders>
              <w:top w:val="nil"/>
              <w:bottom w:val="nil"/>
            </w:tcBorders>
            <w:vAlign w:val="center"/>
          </w:tcPr>
          <w:p>
            <w:pPr>
              <w:pStyle w:val="Normal"/>
              <w:widowControl/>
              <w:tabs>
                <w:tab w:val="clear" w:pos="720"/>
                <w:tab w:val="left" w:pos="3339" w:leader="none"/>
              </w:tabs>
              <w:suppressAutoHyphens w:val="true"/>
              <w:spacing w:before="0" w:after="0"/>
              <w:jc w:val="right"/>
              <w:rPr>
                <w:rFonts w:ascii="Arial" w:hAnsi="Arial"/>
                <w:color w:val="333333"/>
                <w:lang w:val="sr-RS"/>
              </w:rPr>
            </w:pPr>
            <w:r>
              <w:rPr>
                <w:rFonts w:ascii="Arial" w:hAnsi="Arial"/>
                <w:color w:val="333333"/>
                <w:lang w:val="sr-RS"/>
              </w:rPr>
            </w:r>
          </w:p>
        </w:tc>
        <w:tc>
          <w:tcPr>
            <w:tcW w:w="6378" w:type="dxa"/>
            <w:gridSpan w:val="2"/>
            <w:tcBorders>
              <w:top w:val="nil"/>
              <w:bottom w:val="nil"/>
            </w:tcBorders>
          </w:tcPr>
          <w:p>
            <w:pPr>
              <w:pStyle w:val="Normal"/>
              <w:widowControl/>
              <w:tabs>
                <w:tab w:val="clear" w:pos="720"/>
                <w:tab w:val="left" w:pos="3339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color w:val="333333"/>
              </w:rPr>
            </w:pPr>
            <w:r>
              <w:rPr>
                <w:rFonts w:ascii="Arial" w:hAnsi="Arial"/>
                <w:color w:val="333333"/>
              </w:rPr>
            </w:r>
          </w:p>
        </w:tc>
      </w:tr>
      <w:tr>
        <w:trPr>
          <w:trHeight w:val="340" w:hRule="exact"/>
        </w:trPr>
        <w:tc>
          <w:tcPr>
            <w:tcW w:w="2836" w:type="dxa"/>
            <w:tcBorders>
              <w:top w:val="nil"/>
              <w:bottom w:val="nil"/>
            </w:tcBorders>
            <w:vAlign w:val="center"/>
          </w:tcPr>
          <w:p>
            <w:pPr>
              <w:pStyle w:val="Normal"/>
              <w:widowControl/>
              <w:tabs>
                <w:tab w:val="clear" w:pos="720"/>
                <w:tab w:val="left" w:pos="3339" w:leader="none"/>
              </w:tabs>
              <w:suppressAutoHyphens w:val="true"/>
              <w:spacing w:before="0" w:after="0"/>
              <w:jc w:val="right"/>
              <w:rPr>
                <w:rFonts w:ascii="Arial" w:hAnsi="Arial"/>
                <w:color w:val="333333"/>
                <w:lang w:val="sr-RS"/>
              </w:rPr>
            </w:pPr>
            <w:r>
              <w:rPr>
                <w:rFonts w:ascii="Arial" w:hAnsi="Arial"/>
                <w:color w:val="333333"/>
                <w:lang w:val="sr-RS"/>
              </w:rPr>
            </w:r>
          </w:p>
        </w:tc>
        <w:tc>
          <w:tcPr>
            <w:tcW w:w="6378" w:type="dxa"/>
            <w:gridSpan w:val="2"/>
            <w:tcBorders>
              <w:top w:val="nil"/>
              <w:bottom w:val="nil"/>
            </w:tcBorders>
          </w:tcPr>
          <w:p>
            <w:pPr>
              <w:pStyle w:val="Normal"/>
              <w:widowControl/>
              <w:tabs>
                <w:tab w:val="clear" w:pos="720"/>
                <w:tab w:val="left" w:pos="3339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color w:val="333333"/>
                <w:lang w:val="sr-RS"/>
              </w:rPr>
            </w:pPr>
            <w:r>
              <w:rPr>
                <w:rFonts w:ascii="Arial" w:hAnsi="Arial"/>
                <w:color w:val="333333"/>
                <w:lang w:val="sr-RS"/>
              </w:rPr>
            </w:r>
          </w:p>
        </w:tc>
      </w:tr>
      <w:tr>
        <w:trPr>
          <w:trHeight w:val="340" w:hRule="exact"/>
        </w:trPr>
        <w:tc>
          <w:tcPr>
            <w:tcW w:w="2836" w:type="dxa"/>
            <w:tcBorders>
              <w:top w:val="nil"/>
              <w:bottom w:val="nil"/>
            </w:tcBorders>
            <w:vAlign w:val="center"/>
          </w:tcPr>
          <w:p>
            <w:pPr>
              <w:pStyle w:val="Normal"/>
              <w:widowControl/>
              <w:tabs>
                <w:tab w:val="clear" w:pos="720"/>
                <w:tab w:val="left" w:pos="3339" w:leader="none"/>
              </w:tabs>
              <w:suppressAutoHyphens w:val="true"/>
              <w:spacing w:before="0" w:after="0"/>
              <w:jc w:val="right"/>
              <w:rPr>
                <w:rFonts w:ascii="Arial" w:hAnsi="Arial"/>
                <w:color w:val="333333"/>
                <w:lang w:val="sr-RS"/>
              </w:rPr>
            </w:pPr>
            <w:r>
              <w:rPr>
                <w:rFonts w:ascii="Arial" w:hAnsi="Arial"/>
                <w:color w:val="333333"/>
                <w:lang w:val="sr-RS"/>
              </w:rPr>
            </w:r>
            <w:bookmarkStart w:id="0" w:name="_Hlk150428778"/>
            <w:bookmarkStart w:id="1" w:name="_Hlk150428778"/>
            <w:bookmarkEnd w:id="1"/>
          </w:p>
        </w:tc>
        <w:tc>
          <w:tcPr>
            <w:tcW w:w="6378" w:type="dxa"/>
            <w:gridSpan w:val="2"/>
            <w:tcBorders>
              <w:top w:val="nil"/>
              <w:bottom w:val="nil"/>
            </w:tcBorders>
          </w:tcPr>
          <w:p>
            <w:pPr>
              <w:pStyle w:val="Normal"/>
              <w:widowControl/>
              <w:tabs>
                <w:tab w:val="clear" w:pos="720"/>
                <w:tab w:val="left" w:pos="3339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color w:val="333333"/>
              </w:rPr>
            </w:pPr>
            <w:r>
              <w:rPr>
                <w:rFonts w:ascii="Arial" w:hAnsi="Arial"/>
                <w:color w:val="333333"/>
              </w:rPr>
            </w:r>
          </w:p>
        </w:tc>
      </w:tr>
      <w:tr>
        <w:trPr>
          <w:trHeight w:val="340" w:hRule="exact"/>
        </w:trPr>
        <w:tc>
          <w:tcPr>
            <w:tcW w:w="2836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tabs>
                <w:tab w:val="clear" w:pos="720"/>
                <w:tab w:val="left" w:pos="3339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color w:val="333333"/>
                <w:lang w:val="sr-RS"/>
              </w:rPr>
            </w:pPr>
            <w:r>
              <w:rPr>
                <w:rFonts w:ascii="Arial" w:hAnsi="Arial"/>
                <w:color w:val="333333"/>
                <w:lang w:val="sr-RS"/>
              </w:rPr>
            </w:r>
          </w:p>
        </w:tc>
        <w:tc>
          <w:tcPr>
            <w:tcW w:w="6378" w:type="dxa"/>
            <w:gridSpan w:val="2"/>
            <w:tcBorders>
              <w:top w:val="nil"/>
            </w:tcBorders>
          </w:tcPr>
          <w:p>
            <w:pPr>
              <w:pStyle w:val="Normal"/>
              <w:widowControl/>
              <w:tabs>
                <w:tab w:val="clear" w:pos="720"/>
                <w:tab w:val="left" w:pos="3339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color w:val="333333"/>
              </w:rPr>
            </w:pPr>
            <w:r>
              <w:rPr>
                <w:rFonts w:ascii="Arial" w:hAnsi="Arial"/>
                <w:color w:val="333333"/>
              </w:rPr>
            </w:r>
          </w:p>
        </w:tc>
      </w:tr>
      <w:tr>
        <w:trPr>
          <w:trHeight w:val="340" w:hRule="exact"/>
        </w:trPr>
        <w:tc>
          <w:tcPr>
            <w:tcW w:w="2836" w:type="dxa"/>
            <w:tcBorders>
              <w:bottom w:val="nil"/>
            </w:tcBorders>
            <w:vAlign w:val="center"/>
          </w:tcPr>
          <w:p>
            <w:pPr>
              <w:pStyle w:val="Normal"/>
              <w:widowControl/>
              <w:tabs>
                <w:tab w:val="clear" w:pos="720"/>
                <w:tab w:val="left" w:pos="3339" w:leader="none"/>
              </w:tabs>
              <w:suppressAutoHyphens w:val="true"/>
              <w:spacing w:before="0" w:after="0"/>
              <w:jc w:val="right"/>
              <w:rPr>
                <w:rFonts w:ascii="Arial" w:hAnsi="Arial"/>
                <w:color w:val="333333"/>
                <w:lang w:val="sr-RS"/>
              </w:rPr>
            </w:pPr>
            <w:bookmarkStart w:id="2" w:name="_Hlk150428778_Copy_1"/>
            <w:bookmarkEnd w:id="2"/>
            <w:r>
              <w:rPr>
                <w:rFonts w:ascii="Arial" w:hAnsi="Arial"/>
                <w:color w:val="333333"/>
                <w:kern w:val="0"/>
                <w:sz w:val="20"/>
                <w:lang w:val="sr-RS" w:eastAsia="en-US" w:bidi="ar-SA"/>
              </w:rPr>
              <w:t>Означити планиране</w:t>
            </w:r>
          </w:p>
        </w:tc>
        <w:tc>
          <w:tcPr>
            <w:tcW w:w="6378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tabs>
                <w:tab w:val="clear" w:pos="720"/>
                <w:tab w:val="left" w:pos="3339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color w:val="333333"/>
              </w:rPr>
            </w:pPr>
            <w:r>
              <w:rPr>
                <w:rFonts w:eastAsia="Wingdings" w:cs="Wingdings" w:ascii="Wingdings" w:hAnsi="Wingdings"/>
                <w:color w:val="333333"/>
                <w:kern w:val="0"/>
                <w:sz w:val="20"/>
                <w:lang w:val="sr-RS" w:eastAsia="en-US" w:bidi="ar-SA"/>
              </w:rPr>
              <w:sym w:font="Wingdings" w:char="f0a8"/>
            </w:r>
            <w:r>
              <w:rPr>
                <w:rFonts w:ascii="Arial" w:hAnsi="Arial"/>
                <w:color w:val="333333"/>
                <w:kern w:val="0"/>
                <w:sz w:val="20"/>
                <w:lang w:val="sr-Latn-RS" w:eastAsia="en-US" w:bidi="ar-SA"/>
              </w:rPr>
              <w:t xml:space="preserve"> </w:t>
            </w:r>
            <w:r>
              <w:rPr>
                <w:rFonts w:ascii="Arial" w:hAnsi="Arial"/>
                <w:color w:val="333333"/>
                <w:kern w:val="0"/>
                <w:sz w:val="20"/>
                <w:lang w:val="sr-RS" w:eastAsia="en-US" w:bidi="ar-SA"/>
              </w:rPr>
              <w:t>изградња објекта</w:t>
            </w:r>
          </w:p>
        </w:tc>
      </w:tr>
      <w:tr>
        <w:trPr>
          <w:trHeight w:val="340" w:hRule="exact"/>
        </w:trPr>
        <w:tc>
          <w:tcPr>
            <w:tcW w:w="2836" w:type="dxa"/>
            <w:tcBorders>
              <w:top w:val="nil"/>
              <w:bottom w:val="nil"/>
            </w:tcBorders>
            <w:vAlign w:val="center"/>
          </w:tcPr>
          <w:p>
            <w:pPr>
              <w:pStyle w:val="Normal"/>
              <w:widowControl/>
              <w:tabs>
                <w:tab w:val="clear" w:pos="720"/>
                <w:tab w:val="left" w:pos="3339" w:leader="none"/>
              </w:tabs>
              <w:suppressAutoHyphens w:val="true"/>
              <w:spacing w:before="0" w:after="0"/>
              <w:jc w:val="right"/>
              <w:rPr>
                <w:rFonts w:ascii="Arial" w:hAnsi="Arial"/>
                <w:color w:val="333333"/>
                <w:lang w:val="sr-RS"/>
              </w:rPr>
            </w:pPr>
            <w:r>
              <w:rPr>
                <w:rFonts w:ascii="Arial" w:hAnsi="Arial"/>
                <w:color w:val="333333"/>
                <w:kern w:val="0"/>
                <w:sz w:val="20"/>
                <w:lang w:val="sr-RS" w:eastAsia="en-US" w:bidi="ar-SA"/>
              </w:rPr>
              <w:t>активности</w:t>
            </w:r>
          </w:p>
        </w:tc>
        <w:tc>
          <w:tcPr>
            <w:tcW w:w="6378" w:type="dxa"/>
            <w:gridSpan w:val="2"/>
            <w:tcBorders>
              <w:top w:val="nil"/>
              <w:bottom w:val="nil"/>
            </w:tcBorders>
          </w:tcPr>
          <w:p>
            <w:pPr>
              <w:pStyle w:val="Normal"/>
              <w:widowControl/>
              <w:tabs>
                <w:tab w:val="clear" w:pos="720"/>
                <w:tab w:val="left" w:pos="3339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color w:val="333333"/>
              </w:rPr>
            </w:pPr>
            <w:r>
              <w:rPr>
                <w:rFonts w:eastAsia="Wingdings" w:cs="Wingdings" w:ascii="Wingdings" w:hAnsi="Wingdings"/>
                <w:color w:val="333333"/>
                <w:kern w:val="0"/>
                <w:sz w:val="20"/>
                <w:lang w:val="sr-RS" w:eastAsia="en-US" w:bidi="ar-SA"/>
              </w:rPr>
              <w:sym w:font="Wingdings" w:char="f0a8"/>
            </w:r>
            <w:r>
              <w:rPr>
                <w:rFonts w:ascii="Arial" w:hAnsi="Arial"/>
                <w:color w:val="333333"/>
                <w:kern w:val="0"/>
                <w:sz w:val="20"/>
                <w:lang w:val="sr-RS" w:eastAsia="en-US" w:bidi="ar-SA"/>
              </w:rPr>
              <w:t xml:space="preserve"> </w:t>
            </w:r>
            <w:r>
              <w:rPr>
                <w:rFonts w:ascii="Arial" w:hAnsi="Arial"/>
                <w:color w:val="333333"/>
                <w:kern w:val="0"/>
                <w:sz w:val="20"/>
                <w:lang w:val="sr-RS" w:eastAsia="en-US" w:bidi="ar-SA"/>
              </w:rPr>
              <w:t>рекострукција објекта</w:t>
            </w:r>
          </w:p>
        </w:tc>
      </w:tr>
      <w:tr>
        <w:trPr>
          <w:trHeight w:val="340" w:hRule="exact"/>
        </w:trPr>
        <w:tc>
          <w:tcPr>
            <w:tcW w:w="2836" w:type="dxa"/>
            <w:tcBorders>
              <w:top w:val="nil"/>
              <w:bottom w:val="nil"/>
            </w:tcBorders>
            <w:vAlign w:val="center"/>
          </w:tcPr>
          <w:p>
            <w:pPr>
              <w:pStyle w:val="Normal"/>
              <w:widowControl/>
              <w:tabs>
                <w:tab w:val="clear" w:pos="720"/>
                <w:tab w:val="left" w:pos="3339" w:leader="none"/>
              </w:tabs>
              <w:suppressAutoHyphens w:val="true"/>
              <w:spacing w:before="0" w:after="0"/>
              <w:jc w:val="right"/>
              <w:rPr>
                <w:rFonts w:ascii="Arial" w:hAnsi="Arial"/>
                <w:color w:val="333333"/>
                <w:lang w:val="sr-RS"/>
              </w:rPr>
            </w:pPr>
            <w:r>
              <w:rPr>
                <w:rFonts w:ascii="Arial" w:hAnsi="Arial"/>
                <w:color w:val="333333"/>
                <w:lang w:val="sr-RS"/>
              </w:rPr>
            </w:r>
          </w:p>
        </w:tc>
        <w:tc>
          <w:tcPr>
            <w:tcW w:w="6378" w:type="dxa"/>
            <w:gridSpan w:val="2"/>
            <w:tcBorders>
              <w:top w:val="nil"/>
              <w:bottom w:val="nil"/>
            </w:tcBorders>
          </w:tcPr>
          <w:p>
            <w:pPr>
              <w:pStyle w:val="Normal"/>
              <w:widowControl/>
              <w:tabs>
                <w:tab w:val="clear" w:pos="720"/>
                <w:tab w:val="left" w:pos="3339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color w:val="333333"/>
              </w:rPr>
            </w:pPr>
            <w:r>
              <w:rPr>
                <w:rFonts w:eastAsia="Wingdings" w:cs="Wingdings" w:ascii="Wingdings" w:hAnsi="Wingdings"/>
                <w:color w:val="333333"/>
                <w:kern w:val="0"/>
                <w:sz w:val="20"/>
                <w:lang w:val="sr-RS" w:eastAsia="en-US" w:bidi="ar-SA"/>
              </w:rPr>
              <w:sym w:font="Wingdings" w:char="f0a8"/>
            </w:r>
            <w:r>
              <w:rPr>
                <w:rFonts w:ascii="Arial" w:hAnsi="Arial"/>
                <w:color w:val="333333"/>
                <w:kern w:val="0"/>
                <w:sz w:val="20"/>
                <w:lang w:val="sr-RS" w:eastAsia="en-US" w:bidi="ar-SA"/>
              </w:rPr>
              <w:t xml:space="preserve"> </w:t>
            </w:r>
            <w:r>
              <w:rPr>
                <w:rFonts w:ascii="Arial" w:hAnsi="Arial"/>
                <w:color w:val="333333"/>
                <w:kern w:val="0"/>
                <w:sz w:val="20"/>
                <w:lang w:val="sr-RS" w:eastAsia="en-US" w:bidi="ar-SA"/>
              </w:rPr>
              <w:t>адаптација објекат</w:t>
            </w:r>
          </w:p>
        </w:tc>
      </w:tr>
      <w:tr>
        <w:trPr>
          <w:trHeight w:val="340" w:hRule="exact"/>
        </w:trPr>
        <w:tc>
          <w:tcPr>
            <w:tcW w:w="2836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tabs>
                <w:tab w:val="clear" w:pos="720"/>
                <w:tab w:val="left" w:pos="3339" w:leader="none"/>
              </w:tabs>
              <w:suppressAutoHyphens w:val="true"/>
              <w:spacing w:before="0" w:after="0"/>
              <w:jc w:val="right"/>
              <w:rPr>
                <w:rFonts w:ascii="Arial" w:hAnsi="Arial"/>
                <w:color w:val="333333"/>
                <w:lang w:val="sr-RS"/>
              </w:rPr>
            </w:pPr>
            <w:r>
              <w:rPr>
                <w:rFonts w:ascii="Arial" w:hAnsi="Arial"/>
                <w:color w:val="333333"/>
                <w:lang w:val="sr-RS"/>
              </w:rPr>
            </w:r>
          </w:p>
        </w:tc>
        <w:tc>
          <w:tcPr>
            <w:tcW w:w="6378" w:type="dxa"/>
            <w:gridSpan w:val="2"/>
            <w:tcBorders>
              <w:top w:val="nil"/>
            </w:tcBorders>
          </w:tcPr>
          <w:p>
            <w:pPr>
              <w:pStyle w:val="Normal"/>
              <w:widowControl/>
              <w:tabs>
                <w:tab w:val="clear" w:pos="720"/>
                <w:tab w:val="left" w:pos="3339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color w:val="333333"/>
              </w:rPr>
            </w:pPr>
            <w:r>
              <w:rPr>
                <w:rFonts w:eastAsia="Wingdings" w:cs="Wingdings" w:ascii="Wingdings" w:hAnsi="Wingdings"/>
                <w:color w:val="333333"/>
                <w:kern w:val="0"/>
                <w:sz w:val="20"/>
                <w:lang w:val="sr-RS" w:eastAsia="en-US" w:bidi="ar-SA"/>
              </w:rPr>
              <w:sym w:font="Wingdings" w:char="f0a8"/>
            </w:r>
            <w:r>
              <w:rPr>
                <w:rFonts w:ascii="Arial" w:hAnsi="Arial"/>
                <w:color w:val="333333"/>
                <w:kern w:val="0"/>
                <w:sz w:val="20"/>
                <w:lang w:val="sr-RS" w:eastAsia="en-US" w:bidi="ar-SA"/>
              </w:rPr>
              <w:t xml:space="preserve"> </w:t>
            </w:r>
            <w:r>
              <w:rPr>
                <w:rFonts w:ascii="Arial" w:hAnsi="Arial"/>
                <w:color w:val="333333"/>
                <w:kern w:val="0"/>
                <w:sz w:val="20"/>
                <w:lang w:val="sr-RS" w:eastAsia="en-US" w:bidi="ar-SA"/>
              </w:rPr>
              <w:t>уклањање објекта</w:t>
            </w:r>
            <w:bookmarkStart w:id="3" w:name="_Hlk150430128"/>
            <w:bookmarkEnd w:id="3"/>
          </w:p>
        </w:tc>
      </w:tr>
      <w:tr>
        <w:trPr>
          <w:trHeight w:val="680" w:hRule="atLeast"/>
        </w:trPr>
        <w:tc>
          <w:tcPr>
            <w:tcW w:w="6237" w:type="dxa"/>
            <w:gridSpan w:val="2"/>
            <w:tcBorders/>
            <w:vAlign w:val="center"/>
          </w:tcPr>
          <w:p>
            <w:pPr>
              <w:pStyle w:val="Normal"/>
              <w:widowControl/>
              <w:tabs>
                <w:tab w:val="clear" w:pos="720"/>
                <w:tab w:val="left" w:pos="3339" w:leader="none"/>
              </w:tabs>
              <w:suppressAutoHyphens w:val="true"/>
              <w:spacing w:before="0" w:after="0"/>
              <w:jc w:val="right"/>
              <w:rPr>
                <w:rFonts w:ascii="Arial" w:hAnsi="Arial"/>
                <w:color w:val="333333"/>
                <w:lang w:val="sr-RS"/>
              </w:rPr>
            </w:pPr>
            <w:r>
              <w:rPr>
                <w:rFonts w:ascii="Arial" w:hAnsi="Arial"/>
                <w:color w:val="333333"/>
                <w:kern w:val="0"/>
                <w:sz w:val="20"/>
                <w:lang w:val="sr-RS" w:eastAsia="en-US" w:bidi="ar-SA"/>
              </w:rPr>
              <w:t>Датум подношења захтева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3339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color w:val="333333"/>
                <w:lang w:val="sr-RS"/>
              </w:rPr>
            </w:pPr>
            <w:r>
              <w:rPr>
                <w:rFonts w:ascii="Arial" w:hAnsi="Arial"/>
                <w:color w:val="333333"/>
                <w:lang w:val="sr-RS"/>
              </w:rPr>
            </w:r>
          </w:p>
        </w:tc>
      </w:tr>
      <w:tr>
        <w:trPr>
          <w:trHeight w:val="680" w:hRule="atLeast"/>
        </w:trPr>
        <w:tc>
          <w:tcPr>
            <w:tcW w:w="6237" w:type="dxa"/>
            <w:gridSpan w:val="2"/>
            <w:tcBorders/>
            <w:vAlign w:val="center"/>
          </w:tcPr>
          <w:p>
            <w:pPr>
              <w:pStyle w:val="Normal"/>
              <w:widowControl/>
              <w:tabs>
                <w:tab w:val="clear" w:pos="720"/>
                <w:tab w:val="left" w:pos="3339" w:leader="none"/>
              </w:tabs>
              <w:suppressAutoHyphens w:val="true"/>
              <w:spacing w:before="0" w:after="0"/>
              <w:jc w:val="right"/>
              <w:rPr>
                <w:rFonts w:ascii="Arial" w:hAnsi="Arial"/>
                <w:color w:val="333333"/>
                <w:lang w:val="sr-RS"/>
              </w:rPr>
            </w:pPr>
            <w:r>
              <w:rPr>
                <w:rFonts w:ascii="Arial" w:hAnsi="Arial"/>
                <w:color w:val="333333"/>
                <w:kern w:val="0"/>
                <w:sz w:val="20"/>
                <w:lang w:val="sr-RS" w:eastAsia="en-US" w:bidi="ar-SA"/>
              </w:rPr>
              <w:t>Подносилац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uppressAutoHyphens w:val="true"/>
              <w:spacing w:beforeAutospacing="1" w:after="0"/>
              <w:jc w:val="left"/>
              <w:rPr>
                <w:rFonts w:ascii="Arial" w:hAnsi="Arial"/>
                <w:color w:val="333333"/>
                <w:lang w:val="sr-RS"/>
              </w:rPr>
            </w:pPr>
            <w:r>
              <w:rPr>
                <w:rFonts w:ascii="Arial" w:hAnsi="Arial"/>
                <w:color w:val="333333"/>
                <w:lang w:val="sr-RS"/>
              </w:rPr>
            </w:r>
          </w:p>
        </w:tc>
      </w:tr>
    </w:tbl>
    <w:p>
      <w:pPr>
        <w:pStyle w:val="Normal"/>
        <w:rPr>
          <w:rFonts w:ascii="Arial" w:hAnsi="Arial" w:eastAsia="Times New Roman"/>
          <w:lang w:val="sr-RS"/>
        </w:rPr>
      </w:pPr>
      <w:r>
        <w:rPr>
          <w:rFonts w:eastAsia="Times New Roman" w:ascii="Arial" w:hAnsi="Arial"/>
          <w:lang w:val="sr-RS"/>
        </w:rPr>
        <w:t xml:space="preserve">                                                                </w:t>
      </w:r>
    </w:p>
    <w:p>
      <w:pPr>
        <w:pStyle w:val="Normal"/>
        <w:rPr>
          <w:rFonts w:ascii="Arial" w:hAnsi="Arial" w:eastAsia="Times New Roman"/>
          <w:b/>
          <w:bCs/>
        </w:rPr>
      </w:pPr>
      <w:r>
        <w:rPr>
          <w:rFonts w:eastAsia="Times New Roman" w:ascii="Arial" w:hAnsi="Arial"/>
          <w:b/>
          <w:bCs/>
          <w:lang w:val="sr-RS"/>
        </w:rPr>
        <w:t>Прилог:</w:t>
      </w:r>
    </w:p>
    <w:p>
      <w:pPr>
        <w:pStyle w:val="ListParagraph"/>
        <w:numPr>
          <w:ilvl w:val="0"/>
          <w:numId w:val="1"/>
        </w:numPr>
        <w:spacing w:before="0" w:after="120"/>
        <w:ind w:hanging="357" w:left="714"/>
        <w:contextualSpacing/>
        <w:rPr>
          <w:rFonts w:ascii="Arial" w:hAnsi="Arial" w:eastAsia="Times New Roman"/>
        </w:rPr>
      </w:pPr>
      <w:r>
        <w:rPr>
          <w:rFonts w:eastAsia="Times New Roman" w:ascii="Arial" w:hAnsi="Arial"/>
          <w:lang w:val="sr-RS"/>
        </w:rPr>
        <w:t>План управљања отпадом од грађења и рушења</w:t>
      </w:r>
      <w:r>
        <w:rPr>
          <w:rFonts w:eastAsia="Times New Roman" w:ascii="Arial" w:hAnsi="Arial"/>
          <w:color w:val="000000"/>
          <w:lang w:val="ru-RU"/>
        </w:rPr>
        <w:t xml:space="preserve"> и у електронској форми ( Цд,усб или</w:t>
      </w:r>
      <w:r>
        <w:rPr>
          <w:rFonts w:eastAsia="Times New Roman" w:ascii="Arial" w:hAnsi="Arial"/>
          <w:color w:val="000000"/>
          <w:lang w:val="sr-Latn-RS"/>
        </w:rPr>
        <w:t xml:space="preserve"> pdf e</w:t>
      </w:r>
      <w:r>
        <w:rPr>
          <w:rFonts w:eastAsia="Times New Roman" w:ascii="Arial" w:hAnsi="Arial"/>
          <w:color w:val="000000"/>
          <w:lang w:val="sr-RS"/>
        </w:rPr>
        <w:t>лектронски</w:t>
      </w:r>
      <w:r>
        <w:rPr>
          <w:rFonts w:eastAsia="Times New Roman" w:ascii="Arial" w:hAnsi="Arial"/>
          <w:color w:val="000000"/>
          <w:lang w:val="ru-RU"/>
        </w:rPr>
        <w:t>)</w:t>
      </w:r>
      <w:r>
        <w:rPr>
          <w:rFonts w:eastAsia="Times New Roman" w:ascii="Arial" w:hAnsi="Arial"/>
          <w:lang w:val="sr-RS"/>
        </w:rPr>
        <w:t>;</w:t>
      </w:r>
    </w:p>
    <w:p>
      <w:pPr>
        <w:pStyle w:val="ListParagraph"/>
        <w:numPr>
          <w:ilvl w:val="0"/>
          <w:numId w:val="1"/>
        </w:numPr>
        <w:spacing w:before="0" w:after="120"/>
        <w:ind w:hanging="357" w:left="714"/>
        <w:contextualSpacing/>
        <w:rPr>
          <w:rFonts w:ascii="Arial" w:hAnsi="Arial" w:eastAsia="Times New Roman"/>
        </w:rPr>
      </w:pPr>
      <w:r>
        <w:rPr>
          <w:rFonts w:eastAsia="Times New Roman" w:ascii="Arial" w:hAnsi="Arial"/>
          <w:lang w:val="sr-RS"/>
        </w:rPr>
        <w:t>Локацијски услови;</w:t>
      </w:r>
    </w:p>
    <w:p>
      <w:pPr>
        <w:pStyle w:val="ListParagraph"/>
        <w:numPr>
          <w:ilvl w:val="0"/>
          <w:numId w:val="1"/>
        </w:numPr>
        <w:spacing w:before="0" w:after="120"/>
        <w:ind w:hanging="357" w:left="714"/>
        <w:contextualSpacing/>
        <w:rPr>
          <w:rFonts w:ascii="Arial" w:hAnsi="Arial" w:eastAsia="Times New Roman"/>
        </w:rPr>
      </w:pPr>
      <w:r>
        <w:rPr>
          <w:rFonts w:eastAsia="Times New Roman" w:ascii="Arial" w:hAnsi="Arial"/>
          <w:lang w:val="sr-RS"/>
        </w:rPr>
        <w:t xml:space="preserve">Доказ о уплати </w:t>
      </w:r>
      <w:r>
        <w:rPr>
          <w:rFonts w:ascii="Arial" w:hAnsi="Arial"/>
          <w:lang w:val="sr-RS"/>
        </w:rPr>
        <w:t>р</w:t>
      </w:r>
      <w:r>
        <w:rPr>
          <w:rFonts w:ascii="Arial" w:hAnsi="Arial"/>
        </w:rPr>
        <w:t>епубличк</w:t>
      </w:r>
      <w:r>
        <w:rPr>
          <w:rFonts w:ascii="Arial" w:hAnsi="Arial"/>
          <w:lang w:val="sr-RS"/>
        </w:rPr>
        <w:t>е</w:t>
      </w:r>
      <w:r>
        <w:rPr>
          <w:rFonts w:ascii="Arial" w:hAnsi="Arial"/>
        </w:rPr>
        <w:t xml:space="preserve"> административн</w:t>
      </w:r>
      <w:r>
        <w:rPr>
          <w:rFonts w:ascii="Arial" w:hAnsi="Arial"/>
          <w:lang w:val="sr-RS"/>
        </w:rPr>
        <w:t>е</w:t>
      </w:r>
      <w:r>
        <w:rPr>
          <w:rFonts w:ascii="Arial" w:hAnsi="Arial"/>
        </w:rPr>
        <w:t xml:space="preserve"> </w:t>
      </w:r>
      <w:r>
        <w:rPr>
          <w:rFonts w:ascii="Arial" w:hAnsi="Arial"/>
          <w:lang w:val="sr-RS"/>
        </w:rPr>
        <w:t>и то:</w:t>
      </w:r>
    </w:p>
    <w:p>
      <w:pPr>
        <w:pStyle w:val="Normal"/>
        <w:widowControl w:val="false"/>
        <w:tabs>
          <w:tab w:val="left" w:pos="0" w:leader="none"/>
          <w:tab w:val="left" w:pos="720" w:leader="none"/>
        </w:tabs>
        <w:suppressAutoHyphens w:val="true"/>
        <w:snapToGrid w:val="false"/>
        <w:jc w:val="both"/>
        <w:rPr>
          <w:rFonts w:ascii="Arial" w:hAnsi="Arial" w:cs="Cambria"/>
          <w:bCs/>
          <w:lang w:val="sr-RS"/>
        </w:rPr>
      </w:pPr>
      <w:r>
        <w:rPr>
          <w:rFonts w:cs="Cambria" w:ascii="Arial" w:hAnsi="Arial"/>
          <w:bCs/>
          <w:lang w:val="sr-CS"/>
        </w:rPr>
        <w:t>-Републичка административна такс</w:t>
      </w:r>
      <w:r>
        <w:rPr>
          <w:rFonts w:cs="Cambria" w:ascii="Arial" w:hAnsi="Arial"/>
          <w:bCs/>
        </w:rPr>
        <w:t>а</w:t>
      </w:r>
      <w:r>
        <w:rPr>
          <w:rFonts w:cs="Cambria" w:ascii="Arial" w:hAnsi="Arial"/>
          <w:bCs/>
          <w:lang w:val="sr-CS"/>
        </w:rPr>
        <w:t xml:space="preserve"> у износу од </w:t>
      </w:r>
      <w:r>
        <w:rPr>
          <w:rFonts w:cs="Cambria" w:ascii="Arial" w:hAnsi="Arial"/>
          <w:bCs/>
        </w:rPr>
        <w:t xml:space="preserve"> 400,00</w:t>
      </w:r>
      <w:r>
        <w:rPr>
          <w:rFonts w:cs="Cambria" w:ascii="Arial" w:hAnsi="Arial"/>
          <w:bCs/>
          <w:color w:val="00CC33"/>
        </w:rPr>
        <w:t xml:space="preserve"> </w:t>
      </w:r>
      <w:r>
        <w:rPr>
          <w:rFonts w:cs="Cambria" w:ascii="Arial" w:hAnsi="Arial"/>
          <w:bCs/>
          <w:lang w:val="sr-CS"/>
        </w:rPr>
        <w:t xml:space="preserve">динара, за подношење захтева ж.р. бр. 840-742221843-57, прималац Буџет Републике Србије, број модела 97, позив на број </w:t>
      </w:r>
      <w:r>
        <w:rPr>
          <w:rFonts w:cs="Cambria" w:ascii="Arial" w:hAnsi="Arial"/>
          <w:bCs/>
        </w:rPr>
        <w:t>1901614850</w:t>
      </w:r>
    </w:p>
    <w:p>
      <w:pPr>
        <w:pStyle w:val="Normal"/>
        <w:widowControl w:val="false"/>
        <w:tabs>
          <w:tab w:val="left" w:pos="0" w:leader="none"/>
          <w:tab w:val="left" w:pos="720" w:leader="none"/>
        </w:tabs>
        <w:suppressAutoHyphens w:val="true"/>
        <w:snapToGrid w:val="false"/>
        <w:jc w:val="both"/>
        <w:rPr>
          <w:rFonts w:ascii="Arial" w:hAnsi="Arial" w:cs="Cambria"/>
          <w:bCs/>
          <w:lang w:val="sr-RS"/>
        </w:rPr>
      </w:pPr>
      <w:r>
        <w:rPr>
          <w:rFonts w:cs="Cambria" w:ascii="Arial" w:hAnsi="Arial"/>
          <w:bCs/>
          <w:lang w:val="sr-RS"/>
        </w:rPr>
      </w:r>
    </w:p>
    <w:p>
      <w:pPr>
        <w:pStyle w:val="Normal"/>
        <w:widowControl w:val="false"/>
        <w:tabs>
          <w:tab w:val="left" w:pos="0" w:leader="none"/>
          <w:tab w:val="left" w:pos="720" w:leader="none"/>
        </w:tabs>
        <w:suppressAutoHyphens w:val="true"/>
        <w:snapToGrid w:val="false"/>
        <w:jc w:val="both"/>
        <w:rPr>
          <w:rFonts w:ascii="Arial" w:hAnsi="Arial" w:cs="Cambria"/>
          <w:bCs/>
          <w:lang w:val="sr-CS"/>
        </w:rPr>
      </w:pPr>
      <w:r>
        <w:rPr>
          <w:rFonts w:cs="Cambria" w:ascii="Arial" w:hAnsi="Arial"/>
          <w:bCs/>
          <w:lang w:val="sr-CS"/>
        </w:rPr>
        <w:t>-Републичка административна такс</w:t>
      </w:r>
      <w:r>
        <w:rPr>
          <w:rFonts w:cs="Cambria" w:ascii="Arial" w:hAnsi="Arial"/>
          <w:bCs/>
        </w:rPr>
        <w:t>а</w:t>
      </w:r>
      <w:r>
        <w:rPr>
          <w:rFonts w:cs="Cambria" w:ascii="Arial" w:hAnsi="Arial"/>
          <w:bCs/>
          <w:lang w:val="sr-CS"/>
        </w:rPr>
        <w:t xml:space="preserve"> у износу од </w:t>
      </w:r>
      <w:r>
        <w:rPr>
          <w:rFonts w:cs="Cambria" w:ascii="Arial" w:hAnsi="Arial"/>
          <w:bCs/>
        </w:rPr>
        <w:t xml:space="preserve"> 5.360,00</w:t>
      </w:r>
      <w:r>
        <w:rPr>
          <w:rFonts w:cs="Cambria" w:ascii="Arial" w:hAnsi="Arial"/>
          <w:bCs/>
          <w:color w:val="00CC33"/>
        </w:rPr>
        <w:t xml:space="preserve"> </w:t>
      </w:r>
      <w:r>
        <w:rPr>
          <w:rFonts w:cs="Cambria" w:ascii="Arial" w:hAnsi="Arial"/>
          <w:bCs/>
          <w:lang w:val="sr-CS"/>
        </w:rPr>
        <w:t xml:space="preserve">динара, за издавање решења ж.р. бр. 840-742221843-57, прималац Буџет Републике Србије, број модела 97, позив на број </w:t>
      </w:r>
      <w:r>
        <w:rPr>
          <w:rFonts w:cs="Cambria" w:ascii="Arial" w:hAnsi="Arial"/>
          <w:bCs/>
        </w:rPr>
        <w:t>1901614850</w:t>
      </w:r>
    </w:p>
    <w:p>
      <w:pPr>
        <w:pStyle w:val="Normal"/>
        <w:tabs>
          <w:tab w:val="left" w:pos="0" w:leader="none"/>
          <w:tab w:val="left" w:pos="720" w:leader="none"/>
        </w:tabs>
        <w:snapToGrid w:val="false"/>
        <w:ind w:left="360"/>
        <w:jc w:val="both"/>
        <w:rPr>
          <w:rFonts w:ascii="Arial" w:hAnsi="Arial" w:cs="Cambria"/>
          <w:lang w:val="sr-RS"/>
        </w:rPr>
      </w:pPr>
      <w:r>
        <w:rPr>
          <w:rFonts w:cs="Cambria" w:ascii="Arial" w:hAnsi="Arial"/>
          <w:lang w:val="sr-RS"/>
        </w:rPr>
      </w:r>
    </w:p>
    <w:p>
      <w:pPr>
        <w:pStyle w:val="Normal"/>
        <w:spacing w:before="0" w:after="120"/>
        <w:rPr>
          <w:rFonts w:ascii="Arial" w:hAnsi="Arial" w:eastAsia="Times New Roman"/>
          <w:bCs/>
          <w:lang w:val="sr-RS"/>
        </w:rPr>
      </w:pPr>
      <w:r>
        <w:rPr>
          <w:rFonts w:eastAsia="Times New Roman" w:ascii="Arial" w:hAnsi="Arial"/>
          <w:bCs/>
          <w:lang w:val="sr-RS"/>
        </w:rPr>
      </w:r>
    </w:p>
    <w:p>
      <w:pPr>
        <w:pStyle w:val="Normal"/>
        <w:spacing w:before="0" w:after="120"/>
        <w:rPr>
          <w:rFonts w:ascii="Arial" w:hAnsi="Arial" w:eastAsia="Times New Roman"/>
          <w:bCs/>
          <w:lang w:val="sr-RS"/>
        </w:rPr>
      </w:pPr>
      <w:r>
        <w:rPr>
          <w:rFonts w:eastAsia="Times New Roman" w:ascii="Arial" w:hAnsi="Arial"/>
          <w:bCs/>
          <w:lang w:val="sr-RS"/>
        </w:rPr>
      </w:r>
    </w:p>
    <w:p>
      <w:pPr>
        <w:pStyle w:val="Normal"/>
        <w:ind w:left="340"/>
        <w:jc w:val="center"/>
        <w:rPr>
          <w:rFonts w:ascii="Arial" w:hAnsi="Arial"/>
          <w:lang w:val="sr-RS"/>
        </w:rPr>
      </w:pPr>
      <w:r>
        <w:rPr>
          <w:rFonts w:eastAsia="Times New Roman" w:ascii="Arial" w:hAnsi="Arial"/>
          <w:b/>
          <w:lang w:val="sr-RS"/>
        </w:rPr>
        <w:t xml:space="preserve">УПУТСТВО ЗА ПОДНОШЕЊЕ </w:t>
      </w:r>
      <w:r>
        <w:rPr>
          <w:rFonts w:eastAsia="Times New Roman" w:ascii="Arial" w:hAnsi="Arial"/>
          <w:b/>
          <w:lang w:val="sr-Latn-CS"/>
        </w:rPr>
        <w:t>ЗАХТЕВ</w:t>
      </w:r>
      <w:r>
        <w:rPr>
          <w:rFonts w:eastAsia="Times New Roman" w:ascii="Arial" w:hAnsi="Arial"/>
          <w:b/>
          <w:lang w:val="sr-RS"/>
        </w:rPr>
        <w:t>А</w:t>
      </w:r>
      <w:r>
        <w:rPr>
          <w:rFonts w:eastAsia="Times New Roman" w:ascii="Arial" w:hAnsi="Arial"/>
          <w:b/>
          <w:lang w:val="sr-Latn-CS"/>
        </w:rPr>
        <w:t xml:space="preserve"> ЗА </w:t>
      </w:r>
      <w:r>
        <w:rPr>
          <w:rFonts w:eastAsia="Times New Roman" w:ascii="Arial" w:hAnsi="Arial"/>
          <w:b/>
          <w:lang w:val="sr-RS"/>
        </w:rPr>
        <w:t>ДАВАЊЕ</w:t>
      </w:r>
      <w:r>
        <w:rPr>
          <w:rFonts w:eastAsia="Times New Roman" w:ascii="Arial" w:hAnsi="Arial"/>
          <w:b/>
          <w:lang w:val="sr-Latn-CS"/>
        </w:rPr>
        <w:t xml:space="preserve"> </w:t>
      </w:r>
      <w:r>
        <w:rPr>
          <w:rFonts w:eastAsia="Times New Roman" w:ascii="Arial" w:hAnsi="Arial"/>
          <w:b/>
          <w:lang w:val="sr-RS"/>
        </w:rPr>
        <w:t>САГЛАСНОСТИ НА ПЛАН УПРАВЉАЊА ОТПАДОМ ОД ГРАЂЕЊА И РУШЕЊА</w:t>
      </w:r>
    </w:p>
    <w:p>
      <w:pPr>
        <w:pStyle w:val="Defaul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andard"/>
        <w:jc w:val="both"/>
        <w:rPr>
          <w:rFonts w:ascii="Arial" w:hAnsi="Arial" w:cs="Arial"/>
          <w:sz w:val="20"/>
          <w:szCs w:val="20"/>
          <w:lang w:val="sr-RS"/>
        </w:rPr>
      </w:pPr>
      <w:r>
        <w:rPr>
          <w:rFonts w:ascii="Arial" w:hAnsi="Arial"/>
          <w:bCs/>
          <w:sz w:val="20"/>
          <w:szCs w:val="20"/>
          <w:lang w:val="sr-CS"/>
        </w:rPr>
        <w:t xml:space="preserve">Захтев се подноси Градској управи </w:t>
      </w:r>
      <w:r>
        <w:rPr>
          <w:rFonts w:cs="Arial" w:ascii="Arial" w:hAnsi="Arial"/>
          <w:sz w:val="20"/>
          <w:szCs w:val="20"/>
        </w:rPr>
        <w:t>ГРАДА ШАПЦА</w:t>
      </w:r>
      <w:r>
        <w:rPr>
          <w:sz w:val="20"/>
          <w:szCs w:val="20"/>
          <w:lang w:val="sr-RS"/>
        </w:rPr>
        <w:t xml:space="preserve"> </w:t>
      </w:r>
      <w:r>
        <w:rPr>
          <w:rFonts w:ascii="Arial" w:hAnsi="Arial"/>
          <w:bCs/>
          <w:sz w:val="20"/>
          <w:szCs w:val="20"/>
          <w:lang w:val="sr-CS"/>
        </w:rPr>
        <w:t xml:space="preserve">- писарница, </w:t>
      </w:r>
      <w:r>
        <w:rPr>
          <w:rFonts w:ascii="Arial" w:hAnsi="Arial"/>
          <w:bCs/>
          <w:sz w:val="20"/>
          <w:szCs w:val="20"/>
          <w:lang w:val="sr-RS"/>
        </w:rPr>
        <w:t>Господар Јевремова 6</w:t>
      </w:r>
      <w:r>
        <w:rPr>
          <w:rFonts w:ascii="Arial" w:hAnsi="Arial"/>
          <w:bCs/>
          <w:sz w:val="20"/>
          <w:szCs w:val="20"/>
          <w:lang w:val="sr-CS"/>
        </w:rPr>
        <w:t xml:space="preserve"> - шалтер сала, </w:t>
      </w:r>
      <w:r>
        <w:rPr>
          <w:rFonts w:ascii="Arial" w:hAnsi="Arial"/>
          <w:bCs/>
          <w:sz w:val="20"/>
          <w:szCs w:val="20"/>
          <w:lang w:val="sr-RS"/>
        </w:rPr>
        <w:t>Шабац</w:t>
      </w:r>
      <w:r>
        <w:rPr>
          <w:rFonts w:ascii="Arial" w:hAnsi="Arial"/>
          <w:bCs/>
          <w:sz w:val="20"/>
          <w:szCs w:val="20"/>
          <w:lang w:val="sr-CS"/>
        </w:rPr>
        <w:t>, од 7</w:t>
      </w:r>
      <w:r>
        <w:rPr>
          <w:rFonts w:ascii="Arial" w:hAnsi="Arial"/>
          <w:bCs/>
          <w:sz w:val="20"/>
          <w:szCs w:val="20"/>
          <w:lang w:val="sr-RS"/>
        </w:rPr>
        <w:t>:</w:t>
      </w:r>
      <w:r>
        <w:rPr>
          <w:rFonts w:ascii="Arial" w:hAnsi="Arial"/>
          <w:bCs/>
          <w:sz w:val="20"/>
          <w:szCs w:val="20"/>
          <w:lang w:val="sr-CS"/>
        </w:rPr>
        <w:t>30 до 15</w:t>
      </w:r>
      <w:r>
        <w:rPr>
          <w:rFonts w:ascii="Arial" w:hAnsi="Arial"/>
          <w:bCs/>
          <w:sz w:val="20"/>
          <w:szCs w:val="20"/>
          <w:lang w:val="sr-RS"/>
        </w:rPr>
        <w:t>:</w:t>
      </w:r>
      <w:r>
        <w:rPr>
          <w:rFonts w:ascii="Arial" w:hAnsi="Arial"/>
          <w:bCs/>
          <w:sz w:val="20"/>
          <w:szCs w:val="20"/>
          <w:lang w:val="sr-CS"/>
        </w:rPr>
        <w:t xml:space="preserve">30 са назнаком за </w:t>
      </w:r>
      <w:r>
        <w:rPr>
          <w:rFonts w:cs="Arial" w:ascii="Arial" w:hAnsi="Arial"/>
          <w:sz w:val="20"/>
          <w:szCs w:val="20"/>
        </w:rPr>
        <w:t>Одељење за инспекцијске и</w:t>
      </w:r>
      <w:r>
        <w:rPr>
          <w:rFonts w:cs="Arial" w:ascii="Arial" w:hAnsi="Arial"/>
          <w:sz w:val="20"/>
          <w:szCs w:val="20"/>
          <w:lang w:val="sr-RS"/>
        </w:rPr>
        <w:t xml:space="preserve"> </w:t>
      </w:r>
      <w:r>
        <w:rPr>
          <w:rFonts w:cs="Arial" w:ascii="Arial" w:hAnsi="Arial"/>
          <w:sz w:val="20"/>
          <w:szCs w:val="20"/>
        </w:rPr>
        <w:t>комунално-стамбене послове</w:t>
      </w:r>
      <w:r>
        <w:rPr>
          <w:rFonts w:cs="Arial" w:ascii="Arial" w:hAnsi="Arial"/>
          <w:sz w:val="20"/>
          <w:szCs w:val="20"/>
          <w:lang w:val="sr-RS"/>
        </w:rPr>
        <w:t>.</w:t>
      </w:r>
    </w:p>
    <w:p>
      <w:pPr>
        <w:pStyle w:val="Standard"/>
        <w:jc w:val="both"/>
        <w:rPr>
          <w:rFonts w:ascii="Arial" w:hAnsi="Arial"/>
          <w:bCs/>
          <w:sz w:val="20"/>
          <w:szCs w:val="20"/>
          <w:lang w:val="sr-RS"/>
        </w:rPr>
      </w:pPr>
      <w:r>
        <w:rPr>
          <w:rFonts w:ascii="Arial" w:hAnsi="Arial"/>
          <w:bCs/>
          <w:sz w:val="20"/>
          <w:szCs w:val="20"/>
          <w:lang w:val="sr-RS"/>
        </w:rPr>
      </w:r>
    </w:p>
    <w:p>
      <w:pPr>
        <w:pStyle w:val="Normal"/>
        <w:spacing w:before="0" w:after="120"/>
        <w:rPr>
          <w:rFonts w:ascii="Arial" w:hAnsi="Arial" w:eastAsia="Times New Roman"/>
          <w:b/>
          <w:bCs/>
          <w:lang w:val="sr-RS"/>
        </w:rPr>
      </w:pPr>
      <w:r>
        <w:rPr>
          <w:rFonts w:eastAsia="Times New Roman" w:ascii="Arial" w:hAnsi="Arial"/>
          <w:b/>
          <w:bCs/>
          <w:lang w:val="sr-RS"/>
        </w:rPr>
        <w:t>Садржај Плана управљања отпадом од грађења и рушења:</w:t>
      </w:r>
    </w:p>
    <w:p>
      <w:pPr>
        <w:pStyle w:val="Normal"/>
        <w:spacing w:before="0" w:after="120"/>
        <w:ind w:left="360"/>
        <w:rPr>
          <w:rFonts w:ascii="Arial" w:hAnsi="Arial" w:eastAsia="Times New Roman"/>
          <w:lang w:val="sr-RS"/>
        </w:rPr>
      </w:pPr>
      <w:r>
        <w:rPr>
          <w:rFonts w:eastAsia="Times New Roman" w:ascii="Arial" w:hAnsi="Arial"/>
          <w:lang w:val="sr-RS"/>
        </w:rPr>
        <w:t xml:space="preserve">План се израђује у складу са Уредбом о начину и поступку управљања отпадом од грађења и рушења ("Службени гласник РС", бр. 93/23 и  94/23 - исправка) </w:t>
      </w:r>
    </w:p>
    <w:p>
      <w:pPr>
        <w:pStyle w:val="Normal"/>
        <w:spacing w:before="0" w:after="120"/>
        <w:ind w:left="360"/>
        <w:rPr>
          <w:rFonts w:ascii="Arial" w:hAnsi="Arial" w:eastAsia="Times New Roman"/>
          <w:lang w:val="sr-RS"/>
        </w:rPr>
      </w:pPr>
      <w:r>
        <w:rPr>
          <w:rFonts w:eastAsia="Times New Roman" w:ascii="Arial" w:hAnsi="Arial"/>
          <w:lang w:val="sr-RS"/>
        </w:rPr>
        <w:t>План управљања отпадом од грађења и рушења садржи податке о:</w:t>
      </w:r>
    </w:p>
    <w:p>
      <w:pPr>
        <w:pStyle w:val="Normal"/>
        <w:spacing w:before="0" w:after="120"/>
        <w:ind w:left="1440"/>
        <w:rPr>
          <w:rFonts w:ascii="Arial" w:hAnsi="Arial" w:eastAsia="Times New Roman"/>
          <w:lang w:val="sr-RS"/>
        </w:rPr>
      </w:pPr>
      <w:r>
        <w:rPr>
          <w:rFonts w:eastAsia="Times New Roman" w:ascii="Arial" w:hAnsi="Arial"/>
          <w:lang w:val="sr-RS"/>
        </w:rPr>
        <w:t>1) врсти и планираној количини отпада који ће настати активностима на градилишту, у току изградње, рушења, адаптације, реконструкције и других радова на објекту или делу објекта;</w:t>
      </w:r>
    </w:p>
    <w:p>
      <w:pPr>
        <w:pStyle w:val="Normal"/>
        <w:spacing w:before="0" w:after="120"/>
        <w:ind w:left="1440"/>
        <w:rPr>
          <w:rFonts w:ascii="Arial" w:hAnsi="Arial" w:eastAsia="Times New Roman"/>
          <w:lang w:val="sr-RS"/>
        </w:rPr>
      </w:pPr>
      <w:r>
        <w:rPr>
          <w:rFonts w:eastAsia="Times New Roman" w:ascii="Arial" w:hAnsi="Arial"/>
          <w:lang w:val="sr-RS"/>
        </w:rPr>
        <w:t>2) локацији контејнера за сакупљање отпада од грађења и рушења;</w:t>
      </w:r>
    </w:p>
    <w:p>
      <w:pPr>
        <w:pStyle w:val="Normal"/>
        <w:spacing w:before="0" w:after="120"/>
        <w:ind w:left="1440"/>
        <w:rPr>
          <w:rFonts w:ascii="Arial" w:hAnsi="Arial" w:eastAsia="Times New Roman"/>
          <w:lang w:val="sr-RS"/>
        </w:rPr>
      </w:pPr>
      <w:r>
        <w:rPr>
          <w:rFonts w:eastAsia="Times New Roman" w:ascii="Arial" w:hAnsi="Arial"/>
          <w:lang w:val="sr-RS"/>
        </w:rPr>
        <w:t>3) начину одвојеног сакупљања отпада, припреми за транспорт и о привременом складиштењу предметног отпада;</w:t>
      </w:r>
    </w:p>
    <w:p>
      <w:pPr>
        <w:pStyle w:val="Normal"/>
        <w:spacing w:before="0" w:after="120"/>
        <w:ind w:left="1440"/>
        <w:rPr>
          <w:rFonts w:ascii="Arial" w:hAnsi="Arial" w:eastAsia="Times New Roman"/>
          <w:lang w:val="sr-RS"/>
        </w:rPr>
      </w:pPr>
      <w:r>
        <w:rPr>
          <w:rFonts w:eastAsia="Times New Roman" w:ascii="Arial" w:hAnsi="Arial"/>
          <w:lang w:val="sr-RS"/>
        </w:rPr>
        <w:t>4) поступању са опасним отпадом за који је извесно да ће настати приликом извођења радова;</w:t>
      </w:r>
    </w:p>
    <w:p>
      <w:pPr>
        <w:pStyle w:val="Normal"/>
        <w:spacing w:before="0" w:after="120"/>
        <w:ind w:left="1440"/>
        <w:rPr>
          <w:rFonts w:ascii="Arial" w:hAnsi="Arial" w:eastAsia="Times New Roman"/>
          <w:lang w:val="sr-RS"/>
        </w:rPr>
      </w:pPr>
      <w:r>
        <w:rPr>
          <w:rFonts w:eastAsia="Times New Roman" w:ascii="Arial" w:hAnsi="Arial"/>
          <w:lang w:val="sr-RS"/>
        </w:rPr>
        <w:t>5) начине за поновно искоришћење отпада од грађења и рушења;</w:t>
      </w:r>
    </w:p>
    <w:p>
      <w:pPr>
        <w:pStyle w:val="Normal"/>
        <w:spacing w:before="0" w:after="120"/>
        <w:ind w:left="1440"/>
        <w:rPr>
          <w:rFonts w:ascii="Arial" w:hAnsi="Arial" w:eastAsia="Times New Roman"/>
          <w:lang w:val="sr-RS"/>
        </w:rPr>
      </w:pPr>
      <w:r>
        <w:rPr>
          <w:rFonts w:eastAsia="Times New Roman" w:ascii="Arial" w:hAnsi="Arial"/>
          <w:lang w:val="sr-RS"/>
        </w:rPr>
        <w:t>6) количини и врсти отпада од грађења и рушења планираног за предају оператеру постројења за поновну употребу отпада, односно планираним количинама које се упућују на прераду/рециклажу;</w:t>
      </w:r>
    </w:p>
    <w:p>
      <w:pPr>
        <w:pStyle w:val="Normal"/>
        <w:spacing w:before="0" w:after="120"/>
        <w:ind w:left="1440"/>
        <w:rPr>
          <w:rFonts w:ascii="Arial" w:hAnsi="Arial" w:eastAsia="Times New Roman"/>
          <w:lang w:val="sr-RS"/>
        </w:rPr>
      </w:pPr>
      <w:r>
        <w:rPr>
          <w:rFonts w:eastAsia="Times New Roman" w:ascii="Arial" w:hAnsi="Arial"/>
          <w:lang w:val="sr-RS"/>
        </w:rPr>
        <w:t>7) предвиђеним методама третмана отпада од грађења и рушења;</w:t>
      </w:r>
    </w:p>
    <w:p>
      <w:pPr>
        <w:pStyle w:val="Normal"/>
        <w:spacing w:before="0" w:after="120"/>
        <w:ind w:left="1440"/>
        <w:rPr>
          <w:rFonts w:ascii="Arial" w:hAnsi="Arial" w:eastAsia="Times New Roman"/>
          <w:lang w:val="sr-RS"/>
        </w:rPr>
      </w:pPr>
      <w:r>
        <w:rPr>
          <w:rFonts w:eastAsia="Times New Roman" w:ascii="Arial" w:hAnsi="Arial"/>
          <w:lang w:val="sr-RS"/>
        </w:rPr>
        <w:t>8) процењеној запремини земљаног ископа, насталог због вршења грађевинских радова на градилишту и поступање са њим.</w:t>
      </w:r>
    </w:p>
    <w:p>
      <w:pPr>
        <w:pStyle w:val="Normal"/>
        <w:rPr>
          <w:rFonts w:ascii="Arial" w:hAnsi="Arial" w:eastAsia="Times New Roman"/>
          <w:lang w:val="sr-RS"/>
        </w:rPr>
      </w:pPr>
      <w:r>
        <w:rPr>
          <w:rFonts w:eastAsia="Times New Roman" w:ascii="Arial" w:hAnsi="Arial"/>
          <w:lang w:val="sr-RS"/>
        </w:rPr>
      </w:r>
    </w:p>
    <w:p>
      <w:pPr>
        <w:pStyle w:val="Normal"/>
        <w:rPr>
          <w:rFonts w:ascii="Arial" w:hAnsi="Arial" w:eastAsia="Times New Roman"/>
          <w:color w:val="auto"/>
        </w:rPr>
      </w:pPr>
      <w:r>
        <w:rPr>
          <w:rFonts w:eastAsia="Times New Roman" w:ascii="Arial" w:hAnsi="Arial"/>
          <w:color w:val="auto"/>
        </w:rPr>
      </w:r>
    </w:p>
    <w:sectPr>
      <w:type w:val="nextPage"/>
      <w:pgSz w:w="12240" w:h="15840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983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roman"/>
    <w:pitch w:val="default"/>
  </w:font>
  <w:font w:name="OpenSymbol">
    <w:altName w:val="Arial Unicode MS"/>
    <w:charset w:val="01"/>
    <w:family w:val="auto"/>
    <w:pitch w:val="default"/>
  </w:font>
  <w:font w:name="Liberation Sans">
    <w:altName w:val="Arial"/>
    <w:charset w:val="01"/>
    <w:family w:val="swiss"/>
    <w:pitch w:val="default"/>
  </w:font>
  <w:font w:name="Arial">
    <w:charset w:val="01"/>
    <w:family w:val="swiss"/>
    <w:pitch w:val="default"/>
  </w:font>
  <w:font w:name="Times New Roman">
    <w:charset w:val="01"/>
    <w:family w:val="roman"/>
    <w:pitch w:val="default"/>
  </w:font>
  <w:font w:name="Wingdings">
    <w:charset w:val="02"/>
    <w:family w:val="swiss"/>
    <w:pitch w:val="default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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85c6e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"/>
      <w:color w:val="00000A"/>
      <w:kern w:val="0"/>
      <w:sz w:val="20"/>
      <w:szCs w:val="20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nhideWhenUsed/>
    <w:rsid w:val="000b79c5"/>
    <w:rPr>
      <w:color w:themeColor="hyperlink" w:val="0000FF"/>
      <w:u w:val="single"/>
    </w:rPr>
  </w:style>
  <w:style w:type="character" w:styleId="Bullets" w:customStyle="1">
    <w:name w:val="Bullets"/>
    <w:qFormat/>
    <w:rPr>
      <w:rFonts w:ascii="OpenSymbol" w:hAnsi="OpenSymbol" w:eastAsia="OpenSymbol" w:cs="OpenSymbol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qFormat/>
    <w:rsid w:val="000b79c5"/>
    <w:rPr>
      <w:color w:val="605E5C"/>
      <w:shd w:fill="E1DFDD" w:val="clear"/>
    </w:rPr>
  </w:style>
  <w:style w:type="character" w:styleId="italik" w:customStyle="1">
    <w:name w:val="italik"/>
    <w:basedOn w:val="DefaultParagraphFont"/>
    <w:qFormat/>
    <w:rsid w:val="00816d76"/>
    <w:rPr/>
  </w:style>
  <w:style w:type="character" w:styleId="apple-converted-space" w:customStyle="1">
    <w:name w:val="apple-converted-space"/>
    <w:basedOn w:val="DefaultParagraphFont"/>
    <w:qFormat/>
    <w:rsid w:val="00a95bfc"/>
    <w:rPr/>
  </w:style>
  <w:style w:type="character" w:styleId="FollowedHyperlink">
    <w:name w:val="FollowedHyperlink"/>
    <w:basedOn w:val="DefaultParagraphFont"/>
    <w:uiPriority w:val="99"/>
    <w:semiHidden/>
    <w:unhideWhenUsed/>
    <w:rsid w:val="000e5232"/>
    <w:rPr>
      <w:color w:themeColor="followedHyperlink" w:val="800080"/>
      <w:u w:val="single"/>
    </w:rPr>
  </w:style>
  <w:style w:type="character" w:styleId="Strong">
    <w:name w:val="Strong"/>
    <w:uiPriority w:val="22"/>
    <w:qFormat/>
    <w:rsid w:val="00237db9"/>
    <w:rPr>
      <w:b/>
      <w:bCs/>
    </w:rPr>
  </w:style>
  <w:style w:type="character" w:styleId="Podrazumevanifontpasusa" w:customStyle="1">
    <w:name w:val="Podrazumevani font pasusa"/>
    <w:qFormat/>
    <w:rsid w:val="00ad64cf"/>
    <w:rPr/>
  </w:style>
  <w:style w:type="paragraph" w:styleId="Heading" w:customStyle="1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ListParagraph">
    <w:name w:val="List Paragraph"/>
    <w:basedOn w:val="Normal"/>
    <w:uiPriority w:val="34"/>
    <w:qFormat/>
    <w:rsid w:val="004e39a9"/>
    <w:pPr>
      <w:spacing w:before="0" w:after="0"/>
      <w:ind w:left="720"/>
      <w:contextualSpacing/>
    </w:pPr>
    <w:rPr/>
  </w:style>
  <w:style w:type="paragraph" w:styleId="wyq080---odsek" w:customStyle="1">
    <w:name w:val="wyq080---odsek"/>
    <w:basedOn w:val="Normal"/>
    <w:qFormat/>
    <w:rsid w:val="003214dc"/>
    <w:pPr>
      <w:suppressAutoHyphens w:val="true"/>
      <w:jc w:val="center"/>
    </w:pPr>
    <w:rPr>
      <w:rFonts w:ascii="Arial" w:hAnsi="Arial" w:eastAsia="Times New Roman"/>
      <w:b/>
      <w:bCs/>
      <w:sz w:val="29"/>
      <w:szCs w:val="29"/>
      <w:lang w:val="sr-Latn-CS" w:eastAsia="zh-CN"/>
    </w:rPr>
  </w:style>
  <w:style w:type="paragraph" w:styleId="NoSpacing">
    <w:name w:val="No Spacing"/>
    <w:qFormat/>
    <w:rsid w:val="003214dc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0"/>
      <w:szCs w:val="22"/>
      <w:lang w:val="sr-Latn-CS" w:eastAsia="zh-CN" w:bidi="ar-SA"/>
    </w:rPr>
  </w:style>
  <w:style w:type="paragraph" w:styleId="NormalWeb">
    <w:name w:val="Normal (Web)"/>
    <w:basedOn w:val="Normal"/>
    <w:uiPriority w:val="99"/>
    <w:unhideWhenUsed/>
    <w:qFormat/>
    <w:rsid w:val="000b79c5"/>
    <w:pPr>
      <w:spacing w:lineRule="auto" w:line="288" w:beforeAutospacing="1" w:after="142"/>
    </w:pPr>
    <w:rPr>
      <w:rFonts w:ascii="Times New Roman" w:hAnsi="Times New Roman" w:eastAsia="Times New Roman" w:cs="Times New Roman"/>
      <w:color w:val="auto"/>
      <w:sz w:val="24"/>
      <w:szCs w:val="24"/>
      <w:lang w:val="en-GB" w:eastAsia="en-GB"/>
    </w:rPr>
  </w:style>
  <w:style w:type="paragraph" w:styleId="basic-paragraph" w:customStyle="1">
    <w:name w:val="basic-paragraph"/>
    <w:basedOn w:val="Normal"/>
    <w:qFormat/>
    <w:rsid w:val="00b61be1"/>
    <w:pPr>
      <w:spacing w:beforeAutospacing="1" w:afterAutospacing="1"/>
    </w:pPr>
    <w:rPr>
      <w:rFonts w:ascii="Times New Roman" w:hAnsi="Times New Roman" w:eastAsia="Times New Roman" w:cs="Times New Roman"/>
      <w:color w:val="auto"/>
      <w:sz w:val="24"/>
      <w:szCs w:val="24"/>
    </w:rPr>
  </w:style>
  <w:style w:type="paragraph" w:styleId="Normal1" w:customStyle="1">
    <w:name w:val="Normal1"/>
    <w:basedOn w:val="Normal"/>
    <w:qFormat/>
    <w:rsid w:val="00a95bfc"/>
    <w:pPr>
      <w:spacing w:beforeAutospacing="1" w:afterAutospacing="1"/>
    </w:pPr>
    <w:rPr>
      <w:rFonts w:ascii="Times New Roman" w:hAnsi="Times New Roman" w:eastAsia="Times New Roman" w:cs="Times New Roman"/>
      <w:color w:val="auto"/>
      <w:sz w:val="24"/>
      <w:szCs w:val="24"/>
    </w:rPr>
  </w:style>
  <w:style w:type="paragraph" w:styleId="Default" w:customStyle="1">
    <w:name w:val="Default"/>
    <w:qFormat/>
    <w:rsid w:val="007431bf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en-US" w:eastAsia="en-US" w:bidi="ar-SA"/>
    </w:rPr>
  </w:style>
  <w:style w:type="paragraph" w:styleId="CharCharCharCharCharCharCharCharCharChar" w:customStyle="1">
    <w:name w:val="Char Char Char Char Char Char Char Char Char Char"/>
    <w:basedOn w:val="Normal"/>
    <w:qFormat/>
    <w:rsid w:val="006335de"/>
    <w:pPr>
      <w:spacing w:lineRule="exact" w:line="240" w:before="0" w:after="160"/>
    </w:pPr>
    <w:rPr>
      <w:rFonts w:ascii="Arial" w:hAnsi="Arial" w:eastAsia="Times New Roman"/>
      <w:color w:val="auto"/>
    </w:rPr>
  </w:style>
  <w:style w:type="paragraph" w:styleId="Standard" w:customStyle="1">
    <w:name w:val="Standard"/>
    <w:qFormat/>
    <w:rsid w:val="00b42adf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en-GB" w:eastAsia="zh-CN" w:bidi="hi-IN"/>
    </w:rPr>
  </w:style>
  <w:style w:type="paragraph" w:styleId="TableContents" w:customStyle="1">
    <w:name w:val="Table Contents"/>
    <w:basedOn w:val="Normal"/>
    <w:qFormat/>
    <w:rsid w:val="00ed51de"/>
    <w:pPr>
      <w:widowControl w:val="false"/>
      <w:suppressLineNumbers/>
      <w:suppressAutoHyphens w:val="true"/>
    </w:pPr>
    <w:rPr>
      <w:rFonts w:ascii="Times New Roman" w:hAnsi="Times New Roman" w:eastAsia="SimSun" w:cs="Mangal"/>
      <w:color w:val="auto"/>
      <w:kern w:val="2"/>
      <w:sz w:val="24"/>
      <w:szCs w:val="24"/>
      <w:lang w:eastAsia="zh-CN" w:bidi="hi-IN"/>
    </w:rPr>
  </w:style>
  <w:style w:type="paragraph" w:styleId="western" w:customStyle="1">
    <w:name w:val="western"/>
    <w:basedOn w:val="Normal"/>
    <w:qFormat/>
    <w:rsid w:val="001f4e0f"/>
    <w:pPr>
      <w:spacing w:beforeAutospacing="1" w:after="119"/>
    </w:pPr>
    <w:rPr>
      <w:rFonts w:eastAsia="Times New Roman" w:cs="Calibri"/>
      <w:color w:val="000000"/>
      <w:sz w:val="22"/>
      <w:szCs w:val="22"/>
      <w:lang w:val="en-GB" w:eastAsia="en-GB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61372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F9C36-AF42-428C-9608-74EA778ED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Application>LibreOffice/24.8.0.3$Windows_X86_64 LibreOffice_project/0bdf1299c94fe897b119f97f3c613e9dca6be583</Application>
  <AppVersion>15.0000</AppVersion>
  <Pages>2</Pages>
  <Words>354</Words>
  <Characters>2023</Characters>
  <CharactersWithSpaces>2410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2023-11-29T11:16:00Z</dcterms:created>
  <dc:creator>Petar Stojanovic</dc:creator>
  <dc:description/>
  <dc:language>sr-Latn-RS</dc:language>
  <cp:lastModifiedBy>KORISNIK</cp:lastModifiedBy>
  <cp:lastPrinted>2024-11-06T07:41:00Z</cp:lastPrinted>
  <dcterms:modified xsi:type="dcterms:W3CDTF">2025-03-25T08:13:00Z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