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3195" w:leader="none"/>
        </w:tabs>
        <w:bidi w:val="0"/>
        <w:spacing w:lineRule="auto" w:line="252" w:before="0" w:after="0"/>
        <w:ind w:start="0" w:end="0" w:firstLine="567"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/>
        </w:rPr>
        <w:t>Приликом пријаве на Конкурс Подносилац пријаве доставља следеће:</w:t>
      </w:r>
    </w:p>
    <w:p>
      <w:pPr>
        <w:pStyle w:val="Normal"/>
        <w:tabs>
          <w:tab w:val="clear" w:pos="709"/>
          <w:tab w:val="left" w:pos="3195" w:leader="none"/>
        </w:tabs>
        <w:bidi w:val="0"/>
        <w:spacing w:lineRule="auto" w:line="252" w:before="0" w:after="0"/>
        <w:ind w:start="0" w:end="0" w:firstLine="567"/>
        <w:jc w:val="both"/>
        <w:rPr>
          <w:lang w:val="sr-RS"/>
        </w:rPr>
      </w:pPr>
      <w:r>
        <w:rPr>
          <w:rFonts w:ascii="Candara" w:hAnsi="Candara"/>
        </w:rPr>
      </w:r>
    </w:p>
    <w:p>
      <w:pPr>
        <w:pStyle w:val="Normal"/>
        <w:numPr>
          <w:ilvl w:val="0"/>
          <w:numId w:val="3"/>
        </w:numPr>
        <w:tabs>
          <w:tab w:val="left" w:pos="1429" w:leader="none"/>
        </w:tabs>
        <w:bidi w:val="0"/>
        <w:spacing w:lineRule="auto" w:line="240" w:before="0" w:after="0"/>
        <w:ind w:start="720" w:end="0" w:hanging="360"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 xml:space="preserve">Попуњен и потписан образац пријаве (образац пријаве може се преузети на јединственом шалтеру Градске управе града Шапца и на интернет страници града Шапца </w:t>
      </w:r>
      <w:hyperlink r:id="rId2">
        <w:r>
          <w:rPr>
            <w:rFonts w:cs="Cambria" w:ascii="Candara" w:hAnsi="Candara"/>
            <w:bCs/>
            <w:color w:val="000000"/>
            <w:sz w:val="22"/>
            <w:szCs w:val="22"/>
            <w:u w:val="single"/>
            <w:lang w:val="sr-RS" w:eastAsia="ar-SA"/>
          </w:rPr>
          <w:t>www.sabac.rs</w:t>
        </w:r>
      </w:hyperlink>
      <w:r>
        <w:rPr>
          <w:rFonts w:cs="Cambria" w:ascii="Candara" w:hAnsi="Candara"/>
          <w:sz w:val="22"/>
          <w:szCs w:val="22"/>
          <w:lang w:val="sr-RS" w:eastAsia="ar-SA"/>
        </w:rPr>
        <w:t>);</w:t>
      </w:r>
    </w:p>
    <w:p>
      <w:pPr>
        <w:pStyle w:val="Normal"/>
        <w:numPr>
          <w:ilvl w:val="0"/>
          <w:numId w:val="1"/>
        </w:numPr>
        <w:tabs>
          <w:tab w:val="left" w:pos="1429" w:leader="none"/>
        </w:tabs>
        <w:bidi w:val="0"/>
        <w:spacing w:lineRule="auto" w:line="240" w:before="0" w:after="0"/>
        <w:ind w:start="720" w:end="0" w:hanging="360"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Фотокопију своје личне карте као и за чланове домаћинства старије од 16 година (очитане уколико је у питању нова лична карта са чипом);</w:t>
      </w:r>
    </w:p>
    <w:p>
      <w:pPr>
        <w:pStyle w:val="Normal"/>
        <w:numPr>
          <w:ilvl w:val="0"/>
          <w:numId w:val="1"/>
        </w:numPr>
        <w:tabs>
          <w:tab w:val="left" w:pos="1429" w:leader="none"/>
        </w:tabs>
        <w:bidi w:val="0"/>
        <w:spacing w:lineRule="auto" w:line="240" w:before="0" w:after="0"/>
        <w:ind w:start="720" w:end="0" w:hanging="360"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За чланове домаћинства који су млађи од 16 година – извод из матичне књиге рођених.</w:t>
      </w:r>
    </w:p>
    <w:p>
      <w:pPr>
        <w:pStyle w:val="Normal"/>
        <w:numPr>
          <w:ilvl w:val="0"/>
          <w:numId w:val="1"/>
        </w:numPr>
        <w:tabs>
          <w:tab w:val="left" w:pos="1429" w:leader="none"/>
        </w:tabs>
        <w:bidi w:val="0"/>
        <w:spacing w:lineRule="auto" w:line="240" w:before="0" w:after="0"/>
        <w:ind w:start="720" w:end="0" w:hanging="360"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Уверење Полицијске управе о кретању пребивалишта за Подносиоца пријаве и чланове домаћинства старије од 16 година;</w:t>
      </w:r>
    </w:p>
    <w:p>
      <w:pPr>
        <w:pStyle w:val="Normal"/>
        <w:numPr>
          <w:ilvl w:val="0"/>
          <w:numId w:val="1"/>
        </w:numPr>
        <w:tabs>
          <w:tab w:val="left" w:pos="1423" w:leader="none"/>
        </w:tabs>
        <w:bidi w:val="0"/>
        <w:spacing w:lineRule="auto" w:line="276" w:before="0" w:after="0"/>
        <w:ind w:start="714" w:end="0" w:hanging="357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Уверење из РГЗ – Служба за катастар непокретности града Шапца, да Подносилац захтева и чланови његовог/њеног породичног домаћинства не поседују непокретност на територији града Шапца;</w:t>
      </w:r>
    </w:p>
    <w:p>
      <w:pPr>
        <w:pStyle w:val="Normal"/>
        <w:numPr>
          <w:ilvl w:val="0"/>
          <w:numId w:val="1"/>
        </w:numPr>
        <w:tabs>
          <w:tab w:val="left" w:pos="1423" w:leader="none"/>
        </w:tabs>
        <w:bidi w:val="0"/>
        <w:spacing w:lineRule="auto" w:line="276" w:before="0" w:after="0"/>
        <w:ind w:start="714" w:end="0" w:hanging="357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Уверење Локалне пореске администрације да Подносилац пријаве и чланови његовог породичног домаћинства, укључујући и малолетне чланове домаћинства, нису обвезници пореза на имовину;</w:t>
      </w:r>
    </w:p>
    <w:p>
      <w:pPr>
        <w:pStyle w:val="Normal"/>
        <w:numPr>
          <w:ilvl w:val="0"/>
          <w:numId w:val="1"/>
        </w:numPr>
        <w:tabs>
          <w:tab w:val="left" w:pos="1423" w:leader="none"/>
        </w:tabs>
        <w:bidi w:val="0"/>
        <w:spacing w:lineRule="auto" w:line="276" w:before="0" w:after="0"/>
        <w:ind w:start="714" w:end="0" w:hanging="357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Стамбени статус се доказује:</w:t>
      </w:r>
    </w:p>
    <w:p>
      <w:pPr>
        <w:pStyle w:val="Normal"/>
        <w:numPr>
          <w:ilvl w:val="1"/>
          <w:numId w:val="2"/>
        </w:numPr>
        <w:tabs>
          <w:tab w:val="left" w:pos="2149" w:leader="none"/>
        </w:tabs>
        <w:bidi w:val="0"/>
        <w:spacing w:lineRule="auto" w:line="276" w:before="0" w:after="0"/>
        <w:ind w:start="1440" w:end="0" w:hanging="360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Уговором о подстанарском односу;</w:t>
      </w:r>
    </w:p>
    <w:p>
      <w:pPr>
        <w:pStyle w:val="Normal"/>
        <w:numPr>
          <w:ilvl w:val="1"/>
          <w:numId w:val="2"/>
        </w:numPr>
        <w:tabs>
          <w:tab w:val="left" w:pos="2149" w:leader="none"/>
        </w:tabs>
        <w:bidi w:val="0"/>
        <w:spacing w:lineRule="auto" w:line="276" w:before="0" w:after="0"/>
        <w:ind w:start="1440" w:end="0" w:hanging="360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Уговором и другим овереним документом о праву коришћења;</w:t>
      </w:r>
    </w:p>
    <w:p>
      <w:pPr>
        <w:pStyle w:val="Normal"/>
        <w:numPr>
          <w:ilvl w:val="1"/>
          <w:numId w:val="2"/>
        </w:numPr>
        <w:tabs>
          <w:tab w:val="left" w:pos="2149" w:leader="none"/>
        </w:tabs>
        <w:bidi w:val="0"/>
        <w:spacing w:lineRule="auto" w:line="276" w:before="0" w:after="0"/>
        <w:ind w:start="1440" w:end="0" w:hanging="360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Овереном изјавном станодавца о начину коришћења стана;</w:t>
      </w:r>
    </w:p>
    <w:p>
      <w:pPr>
        <w:pStyle w:val="Normal"/>
        <w:numPr>
          <w:ilvl w:val="1"/>
          <w:numId w:val="2"/>
        </w:numPr>
        <w:tabs>
          <w:tab w:val="left" w:pos="2149" w:leader="none"/>
        </w:tabs>
        <w:bidi w:val="0"/>
        <w:spacing w:lineRule="auto" w:line="276" w:before="0" w:after="0"/>
        <w:ind w:start="1440" w:end="0" w:hanging="360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Доказом о својини станодавца на стану;</w:t>
      </w:r>
    </w:p>
    <w:p>
      <w:pPr>
        <w:pStyle w:val="Normal"/>
        <w:numPr>
          <w:ilvl w:val="1"/>
          <w:numId w:val="2"/>
        </w:numPr>
        <w:tabs>
          <w:tab w:val="left" w:pos="2149" w:leader="none"/>
        </w:tabs>
        <w:bidi w:val="0"/>
        <w:spacing w:lineRule="auto" w:line="276" w:before="0" w:after="0"/>
        <w:ind w:start="1440" w:end="0" w:hanging="360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Овереном изјавном да лице нема стан или породичну стамбену зграду;</w:t>
      </w:r>
    </w:p>
    <w:p>
      <w:pPr>
        <w:pStyle w:val="Normal"/>
        <w:numPr>
          <w:ilvl w:val="1"/>
          <w:numId w:val="2"/>
        </w:numPr>
        <w:tabs>
          <w:tab w:val="left" w:pos="2149" w:leader="none"/>
        </w:tabs>
        <w:bidi w:val="0"/>
        <w:spacing w:lineRule="auto" w:line="276" w:before="0" w:after="0"/>
        <w:ind w:start="1440" w:end="0" w:hanging="360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Овереном изјавом о станодавцима, периодима и адресама на којима је лице становало, пријавом пребивалишта, односно боравка;</w:t>
      </w:r>
    </w:p>
    <w:p>
      <w:pPr>
        <w:pStyle w:val="Normal"/>
        <w:numPr>
          <w:ilvl w:val="1"/>
          <w:numId w:val="2"/>
        </w:numPr>
        <w:tabs>
          <w:tab w:val="left" w:pos="2149" w:leader="none"/>
        </w:tabs>
        <w:bidi w:val="0"/>
        <w:spacing w:lineRule="auto" w:line="276" w:before="0" w:after="0"/>
        <w:ind w:start="1440" w:end="0" w:hanging="360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Потврдом органа управљања стамбеном зградом потписаном од овлашћеног лица и овереном печатом стамбене зграде;</w:t>
      </w:r>
    </w:p>
    <w:p>
      <w:pPr>
        <w:pStyle w:val="Normal"/>
        <w:numPr>
          <w:ilvl w:val="1"/>
          <w:numId w:val="2"/>
        </w:numPr>
        <w:tabs>
          <w:tab w:val="left" w:pos="2149" w:leader="none"/>
        </w:tabs>
        <w:bidi w:val="0"/>
        <w:spacing w:lineRule="auto" w:line="276" w:before="0" w:after="0"/>
        <w:ind w:start="1440" w:end="0" w:hanging="360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Уверењем организационе јединице ЈЛС надлежне за јавне приходе да се лице не дужи порезом на стан, породичну стамбену зграду или кућу за одмор на територији ЈЛС;</w:t>
      </w:r>
    </w:p>
    <w:p>
      <w:pPr>
        <w:pStyle w:val="Normal"/>
        <w:numPr>
          <w:ilvl w:val="1"/>
          <w:numId w:val="2"/>
        </w:numPr>
        <w:tabs>
          <w:tab w:val="left" w:pos="2149" w:leader="none"/>
        </w:tabs>
        <w:bidi w:val="0"/>
        <w:spacing w:lineRule="auto" w:line="276" w:before="0" w:after="0"/>
        <w:ind w:start="1440" w:end="0" w:hanging="360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Уверењем служби јавних прихода из места рођења односно места претходних пребивалишта ван територије ЈЛС;</w:t>
      </w:r>
    </w:p>
    <w:p>
      <w:pPr>
        <w:pStyle w:val="Normal"/>
        <w:numPr>
          <w:ilvl w:val="1"/>
          <w:numId w:val="2"/>
        </w:numPr>
        <w:tabs>
          <w:tab w:val="left" w:pos="2149" w:leader="none"/>
        </w:tabs>
        <w:bidi w:val="0"/>
        <w:spacing w:lineRule="auto" w:line="276" w:before="0" w:after="0"/>
        <w:ind w:start="1440" w:end="0" w:hanging="360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Потврдом предузећа, установе, државног органа односно градске службе да лице које конкурише и чланови његовог породичног домаћинства нису добили стан односно стамбени кредит;</w:t>
      </w:r>
    </w:p>
    <w:p>
      <w:pPr>
        <w:pStyle w:val="Normal"/>
        <w:numPr>
          <w:ilvl w:val="1"/>
          <w:numId w:val="2"/>
        </w:numPr>
        <w:tabs>
          <w:tab w:val="left" w:pos="2149" w:leader="none"/>
        </w:tabs>
        <w:bidi w:val="0"/>
        <w:spacing w:lineRule="auto" w:line="276" w:before="0" w:after="0"/>
        <w:ind w:start="1440" w:end="0" w:hanging="360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Правоснажном одлуком којом је расправљена заједничка имовина разведених супружника и ванбрачних партнера;</w:t>
      </w:r>
    </w:p>
    <w:p>
      <w:pPr>
        <w:pStyle w:val="Normal"/>
        <w:numPr>
          <w:ilvl w:val="1"/>
          <w:numId w:val="2"/>
        </w:numPr>
        <w:tabs>
          <w:tab w:val="left" w:pos="2149" w:leader="none"/>
        </w:tabs>
        <w:bidi w:val="0"/>
        <w:spacing w:lineRule="auto" w:line="276" w:before="0" w:after="0"/>
        <w:ind w:start="1440" w:end="0" w:hanging="360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Доказом о власништву на стану свог родитеља или родитеља супружника и потврдом о пријави пребивалишта односно боравишта родитеља на стану;</w:t>
      </w:r>
    </w:p>
    <w:p>
      <w:pPr>
        <w:pStyle w:val="Normal"/>
        <w:numPr>
          <w:ilvl w:val="1"/>
          <w:numId w:val="2"/>
        </w:numPr>
        <w:tabs>
          <w:tab w:val="left" w:pos="2149" w:leader="none"/>
        </w:tabs>
        <w:bidi w:val="0"/>
        <w:spacing w:lineRule="auto" w:line="276" w:before="0" w:after="0"/>
        <w:ind w:start="1440" w:end="0" w:hanging="360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Правоснажном одлуком којом је окончан оставински поступак;</w:t>
      </w:r>
    </w:p>
    <w:p>
      <w:pPr>
        <w:pStyle w:val="Normal"/>
        <w:numPr>
          <w:ilvl w:val="1"/>
          <w:numId w:val="2"/>
        </w:numPr>
        <w:tabs>
          <w:tab w:val="left" w:pos="2149" w:leader="none"/>
        </w:tabs>
        <w:bidi w:val="0"/>
        <w:spacing w:lineRule="auto" w:line="276" w:before="0" w:after="0"/>
        <w:ind w:start="1440" w:end="0" w:hanging="360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Другим документима којима се доказује начин коришћења стана.</w:t>
      </w:r>
    </w:p>
    <w:p>
      <w:pPr>
        <w:pStyle w:val="Normal"/>
        <w:numPr>
          <w:ilvl w:val="0"/>
          <w:numId w:val="2"/>
        </w:numPr>
        <w:tabs>
          <w:tab w:val="left" w:pos="1423" w:leader="none"/>
        </w:tabs>
        <w:bidi w:val="0"/>
        <w:spacing w:lineRule="auto" w:line="276" w:before="0" w:after="0"/>
        <w:ind w:start="714" w:end="0" w:hanging="357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 xml:space="preserve">Изјава оверена код јавног бележника да домаћинство станује у неусловном простору (у погледу конструктивне безбедности, </w:t>
      </w:r>
      <w:r>
        <w:rPr>
          <w:rFonts w:cs="Cambria" w:ascii="Candara" w:hAnsi="Candara"/>
          <w:sz w:val="22"/>
          <w:szCs w:val="22"/>
          <w:shd w:fill="FFFFFF" w:val="clear"/>
          <w:lang w:val="sr-RS" w:eastAsia="ar-YE" w:bidi="ar-YE"/>
        </w:rPr>
        <w:t>неодговарајућа површина и недостатак најмање једне врсте инсталација и незадовољавајући хигијенски услови, стан који је неодговарајући са становишта приступачности, неодговарајућа површина и недостатак најмање једне врсте инсталација, неодговарајућа стамбена површина</w:t>
      </w:r>
      <w:r>
        <w:rPr>
          <w:rFonts w:cs="Cambria" w:ascii="Candara" w:hAnsi="Candara"/>
          <w:sz w:val="22"/>
          <w:szCs w:val="22"/>
          <w:lang w:val="sr-RS" w:eastAsia="ar-SA"/>
        </w:rPr>
        <w:t>);</w:t>
      </w:r>
    </w:p>
    <w:p>
      <w:pPr>
        <w:pStyle w:val="Normal"/>
        <w:numPr>
          <w:ilvl w:val="0"/>
          <w:numId w:val="2"/>
        </w:numPr>
        <w:tabs>
          <w:tab w:val="left" w:pos="1423" w:leader="none"/>
        </w:tabs>
        <w:bidi w:val="0"/>
        <w:spacing w:lineRule="auto" w:line="276" w:before="0" w:after="0"/>
        <w:ind w:start="714" w:end="0" w:hanging="357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Изјава оверена код јавног бележника да је домаћинство смештено у објекту за социјално становање;</w:t>
      </w:r>
    </w:p>
    <w:p>
      <w:pPr>
        <w:pStyle w:val="Normal"/>
        <w:numPr>
          <w:ilvl w:val="0"/>
          <w:numId w:val="2"/>
        </w:numPr>
        <w:tabs>
          <w:tab w:val="left" w:pos="1429" w:leader="none"/>
        </w:tabs>
        <w:bidi w:val="0"/>
        <w:spacing w:lineRule="auto" w:line="276" w:before="0" w:after="0"/>
        <w:ind w:start="720" w:end="0" w:hanging="360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Потврда послодавца о висини примања у последњих 6 месеци од дана расписивања Конкурса – за Подносиоца пријаве и чланове домаћинства који су у радном односу;</w:t>
      </w:r>
    </w:p>
    <w:p>
      <w:pPr>
        <w:pStyle w:val="Normal"/>
        <w:numPr>
          <w:ilvl w:val="0"/>
          <w:numId w:val="2"/>
        </w:numPr>
        <w:tabs>
          <w:tab w:val="left" w:pos="1429" w:leader="none"/>
        </w:tabs>
        <w:bidi w:val="0"/>
        <w:spacing w:lineRule="auto" w:line="276" w:before="0" w:after="0"/>
        <w:ind w:start="720" w:end="0" w:hanging="360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Потврда Националне службе за запошљавање – за Подносиоца пријаве и чланове домаћинства који су незапослени;</w:t>
      </w:r>
    </w:p>
    <w:p>
      <w:pPr>
        <w:pStyle w:val="Normal"/>
        <w:numPr>
          <w:ilvl w:val="0"/>
          <w:numId w:val="2"/>
        </w:numPr>
        <w:tabs>
          <w:tab w:val="left" w:pos="1429" w:leader="none"/>
        </w:tabs>
        <w:bidi w:val="0"/>
        <w:spacing w:lineRule="auto" w:line="276" w:before="0" w:after="0"/>
        <w:ind w:start="720" w:end="0" w:hanging="360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За Подносиоца пријаве и чланове домаћинства који су корисници пензије – фотокопија последњег пензионог чека;</w:t>
      </w:r>
    </w:p>
    <w:p>
      <w:pPr>
        <w:pStyle w:val="Normal"/>
        <w:numPr>
          <w:ilvl w:val="0"/>
          <w:numId w:val="2"/>
        </w:numPr>
        <w:tabs>
          <w:tab w:val="left" w:pos="1429" w:leader="none"/>
        </w:tabs>
        <w:bidi w:val="0"/>
        <w:spacing w:lineRule="auto" w:line="276" w:before="0" w:after="0"/>
        <w:ind w:start="720" w:end="0" w:hanging="360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За кориснике новчане социјалне помоћи – уверење Центра за социјални рад ,,Шабац“;</w:t>
      </w:r>
    </w:p>
    <w:p>
      <w:pPr>
        <w:pStyle w:val="Normal"/>
        <w:numPr>
          <w:ilvl w:val="0"/>
          <w:numId w:val="2"/>
        </w:numPr>
        <w:tabs>
          <w:tab w:val="left" w:pos="1429" w:leader="none"/>
        </w:tabs>
        <w:bidi w:val="0"/>
        <w:spacing w:lineRule="auto" w:line="276" w:before="0" w:after="0"/>
        <w:ind w:start="720" w:end="0" w:hanging="360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Извештаји лекарске комисије или налаз конзилијума лекара или други докази предвиђени условима Конкурса за члана породице са тешким или хроничним обољењем (малигна обољења и интракранијални тумори; хемофилија, тешке болести крви који имају прогресиван ток; инсулин зависни дијабетес мелитус (са секундарним компликацијама – ретинопатија, нефропатија, неуропатија); мултирезистентна туберкулоза; систематске аутоимуне болести у одмаклој фази и/или са мултисистемском дисфункцијом; генетско болести које имају прогресиван ток и/или узрокују тежак поремећај метаболизма; хроничне психозе са непотпуним ремисијама и трајним изменама личности; епилепсија са тешким психичким променама; терминална бубрежна инсуфицијенција, на дијализи и после трансплантације; прогресивна неуромишићна обољења; тешко трајно оштећење плућне вентилације са хроничном респираторном инсуфицијенцијом која испуњава критеријуме за дуготрајну оксигенотерапију; тешке урођене и срчане мане са тешким оштећењем срчане функције (ексокардиографски или другим методама утврђена ЕФ мање од 30% или 40%, друге болести срца са тешким оштећењем срчане функције – ЕФ мање од 30%); болести које доводе до трајног оштећења функције јетре тешког степена (портална хипертензија, асцитис, вариксни езофагуса) и стања после трансплантације јетре; тежак облик бронхијалне астме, која је неконтролисана, перзистентна и поред редовне терапије; други тешки облици болести који доводе до трајно нарушеног здравственог стања);</w:t>
      </w:r>
    </w:p>
    <w:p>
      <w:pPr>
        <w:pStyle w:val="Normal"/>
        <w:numPr>
          <w:ilvl w:val="0"/>
          <w:numId w:val="2"/>
        </w:numPr>
        <w:tabs>
          <w:tab w:val="left" w:pos="1429" w:leader="none"/>
        </w:tabs>
        <w:bidi w:val="0"/>
        <w:spacing w:lineRule="auto" w:line="276" w:before="0" w:after="0"/>
        <w:ind w:start="720" w:end="0" w:hanging="360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Психофизичка ометеност, ментална заосталост и/или инвалидитет и сметње у развоју доказују се решењима односно налазима надлежних органа;</w:t>
      </w:r>
    </w:p>
    <w:p>
      <w:pPr>
        <w:pStyle w:val="Normal"/>
        <w:numPr>
          <w:ilvl w:val="0"/>
          <w:numId w:val="2"/>
        </w:numPr>
        <w:tabs>
          <w:tab w:val="left" w:pos="1429" w:leader="none"/>
        </w:tabs>
        <w:bidi w:val="0"/>
        <w:spacing w:lineRule="auto" w:line="276" w:before="0" w:after="0"/>
        <w:ind w:start="720" w:end="0" w:hanging="360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За једнородитељску породицу или самохраног родитеља – извод из матичне књиге умрлих за брачног друга, судска пресуда о поверавању детета или извод из матичне књиге рођених за дете (бeз утврђеног очинства);</w:t>
      </w:r>
    </w:p>
    <w:p>
      <w:pPr>
        <w:pStyle w:val="Normal"/>
        <w:numPr>
          <w:ilvl w:val="0"/>
          <w:numId w:val="2"/>
        </w:numPr>
        <w:tabs>
          <w:tab w:val="left" w:pos="1429" w:leader="none"/>
        </w:tabs>
        <w:bidi w:val="0"/>
        <w:spacing w:lineRule="auto" w:line="276" w:before="0" w:after="0"/>
        <w:ind w:start="720" w:end="0" w:hanging="360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За особе са инвалидитетом и/или телесном оштећењу – Доказ о инвалидитету и/или телесном оштећењу (ПИО, НСЗ) за члана породице које је лице са инвалидитетом;</w:t>
      </w:r>
    </w:p>
    <w:p>
      <w:pPr>
        <w:pStyle w:val="Normal"/>
        <w:numPr>
          <w:ilvl w:val="0"/>
          <w:numId w:val="2"/>
        </w:numPr>
        <w:tabs>
          <w:tab w:val="left" w:pos="1429" w:leader="none"/>
        </w:tabs>
        <w:bidi w:val="0"/>
        <w:spacing w:lineRule="auto" w:line="276" w:before="0" w:after="0"/>
        <w:ind w:start="720" w:end="0" w:hanging="360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За члана породице жртве породичног насиља – судска пресуда или извештај/потврда Центра за социјални рад Шабац да је Подносилац пријаве штићеница сигурне куће;</w:t>
      </w:r>
    </w:p>
    <w:p>
      <w:pPr>
        <w:pStyle w:val="Normal"/>
        <w:numPr>
          <w:ilvl w:val="0"/>
          <w:numId w:val="2"/>
        </w:numPr>
        <w:tabs>
          <w:tab w:val="left" w:pos="1429" w:leader="none"/>
        </w:tabs>
        <w:bidi w:val="0"/>
        <w:spacing w:lineRule="auto" w:line="276" w:before="0" w:after="0"/>
        <w:ind w:start="720" w:end="0" w:hanging="360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Мишљење Интерресорне комисије за дете са сметњама у развоју;</w:t>
      </w:r>
    </w:p>
    <w:p>
      <w:pPr>
        <w:pStyle w:val="Normal"/>
        <w:numPr>
          <w:ilvl w:val="0"/>
          <w:numId w:val="2"/>
        </w:numPr>
        <w:tabs>
          <w:tab w:val="left" w:pos="1429" w:leader="none"/>
        </w:tabs>
        <w:bidi w:val="0"/>
        <w:spacing w:lineRule="auto" w:line="276" w:before="0" w:after="0"/>
        <w:ind w:start="720" w:end="0" w:hanging="360"/>
        <w:contextualSpacing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>Потписана Изјава о пристанку на обраду података о личности;</w:t>
      </w:r>
    </w:p>
    <w:p>
      <w:pPr>
        <w:pStyle w:val="Normal"/>
        <w:numPr>
          <w:ilvl w:val="0"/>
          <w:numId w:val="0"/>
        </w:numPr>
        <w:tabs>
          <w:tab w:val="left" w:pos="1789" w:leader="none"/>
        </w:tabs>
        <w:bidi w:val="0"/>
        <w:spacing w:lineRule="auto" w:line="276" w:before="0" w:after="0"/>
        <w:ind w:start="720" w:end="0" w:hanging="0"/>
        <w:contextualSpacing/>
        <w:jc w:val="both"/>
        <w:rPr>
          <w:lang w:val="sr-RS"/>
        </w:rPr>
      </w:pPr>
      <w:r>
        <w:rPr>
          <w:rFonts w:ascii="Candara" w:hAnsi="Candara"/>
        </w:rPr>
      </w:r>
    </w:p>
    <w:p>
      <w:pPr>
        <w:pStyle w:val="Normal"/>
        <w:tabs>
          <w:tab w:val="clear" w:pos="709"/>
          <w:tab w:val="left" w:pos="567" w:leader="none"/>
          <w:tab w:val="left" w:pos="3195" w:leader="none"/>
        </w:tabs>
        <w:bidi w:val="0"/>
        <w:spacing w:lineRule="auto" w:line="240" w:before="0" w:after="0"/>
        <w:jc w:val="both"/>
        <w:rPr>
          <w:lang w:val="sr-RS"/>
        </w:rPr>
      </w:pPr>
      <w:r>
        <w:rPr>
          <w:rFonts w:cs="Cambria" w:ascii="Candara" w:hAnsi="Candara"/>
          <w:sz w:val="22"/>
          <w:szCs w:val="22"/>
          <w:lang w:val="sr-RS" w:eastAsia="ar-SA"/>
        </w:rPr>
        <w:tab/>
        <w:t>Комисија за избор корисника може од Подносиоца пријаве на Јавни позив тражити оригинална документа на увид.</w:t>
      </w:r>
    </w:p>
    <w:p>
      <w:pPr>
        <w:pStyle w:val="Normal"/>
        <w:bidi w:val="0"/>
        <w:spacing w:lineRule="auto" w:line="252"/>
        <w:jc w:val="start"/>
        <w:rPr>
          <w:rFonts w:ascii="Cambria" w:hAnsi="Cambria" w:cs="Cambria"/>
          <w:sz w:val="22"/>
          <w:szCs w:val="22"/>
          <w:lang w:val="sr-RS" w:eastAsia="ar-SA"/>
        </w:rPr>
      </w:pPr>
      <w:r>
        <w:rPr>
          <w:rFonts w:cs="Cambria" w:ascii="Candara" w:hAnsi="Candara"/>
          <w:sz w:val="22"/>
          <w:szCs w:val="22"/>
          <w:lang w:val="sr-RS" w:eastAsia="ar-SA"/>
        </w:rPr>
      </w:r>
    </w:p>
    <w:p>
      <w:pPr>
        <w:pStyle w:val="Normal"/>
        <w:bidi w:val="0"/>
        <w:jc w:val="start"/>
        <w:rPr>
          <w:rFonts w:ascii="Candara" w:hAnsi="Candara"/>
        </w:rPr>
      </w:pPr>
      <w:r>
        <w:rPr>
          <w:rFonts w:ascii="Candara" w:hAnsi="Candara"/>
        </w:rPr>
      </w:r>
    </w:p>
    <w:sectPr>
      <w:type w:val="nextPage"/>
      <w:pgSz w:w="11909" w:h="16834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Times New Roman">
    <w:charset w:val="00" w:characterSet="windows-1252"/>
    <w:family w:val="roman"/>
    <w:pitch w:val="default"/>
  </w:font>
  <w:font w:name="Candara">
    <w:charset w:val="01"/>
    <w:family w:val="swiss"/>
    <w:pitch w:val="variable"/>
  </w:font>
  <w:font w:name="Cambria">
    <w:charset w:val="00" w:characterSet="windows-1252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4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abac.rs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0</TotalTime>
  <Application>LibreOffice/7.5.4.2$Windows_X86_64 LibreOffice_project/36ccfdc35048b057fd9854c757a8b67ec53977b6</Application>
  <AppVersion>15.0000</AppVersion>
  <Pages>2</Pages>
  <Words>775</Words>
  <Characters>4880</Characters>
  <CharactersWithSpaces>5597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2024-02-22T14:28:54Z</dcterms:modified>
  <cp:revision>2</cp:revision>
  <dc:subject/>
  <dc:title>temp</dc:title>
</cp:coreProperties>
</file>