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04901">
      <w:pPr>
        <w:pStyle w:val="1tekst"/>
        <w:rPr>
          <w:rFonts w:ascii="Times New Roman" w:hAnsi="Times New Roman" w:cs="Times New Roman"/>
          <w:sz w:val="24"/>
          <w:szCs w:val="24"/>
        </w:rPr>
      </w:pPr>
      <w:bookmarkStart w:id="0" w:name="_GoBack"/>
      <w:bookmarkEnd w:id="0"/>
      <w:r>
        <w:rPr>
          <w:rFonts w:ascii="Times New Roman" w:hAnsi="Times New Roman" w:cs="Times New Roman"/>
          <w:sz w:val="24"/>
          <w:szCs w:val="24"/>
        </w:rPr>
        <w:t>На основу члана 11. Закона о финансирању локалне самоуправе ("Службени гласник РС", број 62/06, 47/11 и 93/12) и члана 32. и 99. Статута града Шапца ("Службени лист града Шапца", број 32/08), Скупштина града Шапца на седници од 21.12.2012. године, донела ј</w:t>
      </w:r>
      <w:r>
        <w:rPr>
          <w:rFonts w:ascii="Times New Roman" w:hAnsi="Times New Roman" w:cs="Times New Roman"/>
          <w:sz w:val="24"/>
          <w:szCs w:val="24"/>
        </w:rPr>
        <w:t>е</w:t>
      </w:r>
    </w:p>
    <w:p w:rsidR="00000000" w:rsidRDefault="00504901">
      <w:pPr>
        <w:pStyle w:val="2zakon"/>
        <w:rPr>
          <w:rFonts w:ascii="Times New Roman" w:hAnsi="Times New Roman" w:cs="Times New Roman"/>
          <w:b/>
          <w:color w:val="00000A"/>
          <w:sz w:val="28"/>
          <w:szCs w:val="28"/>
        </w:rPr>
      </w:pPr>
      <w:r>
        <w:rPr>
          <w:rFonts w:ascii="Times New Roman" w:hAnsi="Times New Roman" w:cs="Times New Roman"/>
          <w:b/>
          <w:color w:val="00000A"/>
          <w:sz w:val="28"/>
          <w:szCs w:val="28"/>
        </w:rPr>
        <w:t>Одлуку о локалним комуналним таксама</w:t>
      </w:r>
    </w:p>
    <w:p w:rsidR="00000000" w:rsidRDefault="00504901">
      <w:pPr>
        <w:pStyle w:val="3mesto"/>
        <w:rPr>
          <w:rFonts w:ascii="Times New Roman" w:hAnsi="Times New Roman" w:cs="Times New Roman"/>
        </w:rPr>
      </w:pPr>
      <w:r>
        <w:rPr>
          <w:rFonts w:ascii="Times New Roman" w:hAnsi="Times New Roman" w:cs="Times New Roman"/>
        </w:rPr>
        <w:t>Одлука је објављена у "Службеном листу града Шапца", бр. 31/2012 од 21.12.2012. године.</w:t>
      </w:r>
    </w:p>
    <w:p w:rsidR="00000000" w:rsidRDefault="00504901">
      <w:pPr>
        <w:pStyle w:val="4clan"/>
        <w:rPr>
          <w:rFonts w:ascii="Times New Roman" w:hAnsi="Times New Roman" w:cs="Times New Roman"/>
        </w:rPr>
      </w:pPr>
      <w:r>
        <w:rPr>
          <w:rFonts w:ascii="Times New Roman" w:hAnsi="Times New Roman" w:cs="Times New Roman"/>
        </w:rPr>
        <w:t>Члан 1.</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Овом Одлуком уводе се локалне комуналне таксе за коришћење права, предмета и услуга.</w:t>
      </w:r>
    </w:p>
    <w:p w:rsidR="00000000" w:rsidRDefault="00504901">
      <w:pPr>
        <w:pStyle w:val="4clan"/>
        <w:rPr>
          <w:rFonts w:ascii="Times New Roman" w:hAnsi="Times New Roman" w:cs="Times New Roman"/>
        </w:rPr>
      </w:pPr>
      <w:r>
        <w:rPr>
          <w:rFonts w:ascii="Times New Roman" w:hAnsi="Times New Roman" w:cs="Times New Roman"/>
        </w:rPr>
        <w:t>Члан 2.</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xml:space="preserve">Обвезник, локалне комуналне </w:t>
      </w:r>
      <w:r>
        <w:rPr>
          <w:rFonts w:ascii="Times New Roman" w:hAnsi="Times New Roman" w:cs="Times New Roman"/>
          <w:sz w:val="24"/>
          <w:szCs w:val="24"/>
        </w:rPr>
        <w:t>таксе јесте корисник права, предмета и услуга за чије је коришћење прописано плаћање локалне комуналне таксе.</w:t>
      </w:r>
    </w:p>
    <w:p w:rsidR="00000000" w:rsidRDefault="00504901">
      <w:pPr>
        <w:pStyle w:val="4clan"/>
        <w:rPr>
          <w:rFonts w:ascii="Times New Roman" w:hAnsi="Times New Roman" w:cs="Times New Roman"/>
        </w:rPr>
      </w:pPr>
      <w:r>
        <w:rPr>
          <w:rFonts w:ascii="Times New Roman" w:hAnsi="Times New Roman" w:cs="Times New Roman"/>
        </w:rPr>
        <w:t>Члан 3.</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Таксена обавеза настаје даном почетка коришћења права, предмета или услуге за чије је коришћење прописано плаћање локалне комуналне таксе.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Таксена обавеза траје док траје коришћење права, предмета или услуге.</w:t>
      </w:r>
    </w:p>
    <w:p w:rsidR="00000000" w:rsidRDefault="00504901">
      <w:pPr>
        <w:pStyle w:val="4clan"/>
        <w:rPr>
          <w:rFonts w:ascii="Times New Roman" w:hAnsi="Times New Roman" w:cs="Times New Roman"/>
        </w:rPr>
      </w:pPr>
      <w:r>
        <w:rPr>
          <w:rFonts w:ascii="Times New Roman" w:hAnsi="Times New Roman" w:cs="Times New Roman"/>
        </w:rPr>
        <w:t>Члан 4.</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Локалне комуналне таксе не плаћају се за коришћење права, предмета и услуга од стране државних органа и организација, органа и организација територијалне аутономије и јединица л</w:t>
      </w:r>
      <w:r>
        <w:rPr>
          <w:rFonts w:ascii="Times New Roman" w:hAnsi="Times New Roman" w:cs="Times New Roman"/>
          <w:sz w:val="24"/>
          <w:szCs w:val="24"/>
        </w:rPr>
        <w:t>окалне самоуправе.</w:t>
      </w:r>
    </w:p>
    <w:p w:rsidR="00000000" w:rsidRDefault="00504901">
      <w:pPr>
        <w:pStyle w:val="4clan"/>
        <w:rPr>
          <w:rFonts w:ascii="Times New Roman" w:hAnsi="Times New Roman" w:cs="Times New Roman"/>
        </w:rPr>
      </w:pPr>
      <w:r>
        <w:rPr>
          <w:rFonts w:ascii="Times New Roman" w:hAnsi="Times New Roman" w:cs="Times New Roman"/>
        </w:rPr>
        <w:t>Члан 5.</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Локалне комуналне таксе уводе се за: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1. коришћење простора на јавним површинама или испред пословних просторија у пословне сврхе, осим ради продаје штампе, књига и других публикација, производа старих и уметничких заната и домаће</w:t>
      </w:r>
      <w:r>
        <w:rPr>
          <w:rFonts w:ascii="Times New Roman" w:hAnsi="Times New Roman" w:cs="Times New Roman"/>
          <w:sz w:val="24"/>
          <w:szCs w:val="24"/>
        </w:rPr>
        <w:t xml:space="preserve"> радиности;</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2. држање средстава за игру ("забавне игре");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3. истицање фирме на пословном простору;</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4. 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w:t>
      </w:r>
      <w:r>
        <w:rPr>
          <w:rFonts w:ascii="Times New Roman" w:hAnsi="Times New Roman" w:cs="Times New Roman"/>
          <w:sz w:val="24"/>
          <w:szCs w:val="24"/>
        </w:rPr>
        <w:t>праве (коловози, тротоари, зелене површине и сл.);</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5. коришћење простора за паркирање друмских моторних и прикључних возила на уређеним и обележеним местима;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6. коришћење слободних површина за кампове, постављање шатора или друге објекте привременог коришћ</w:t>
      </w:r>
      <w:r>
        <w:rPr>
          <w:rFonts w:ascii="Times New Roman" w:hAnsi="Times New Roman" w:cs="Times New Roman"/>
          <w:sz w:val="24"/>
          <w:szCs w:val="24"/>
        </w:rPr>
        <w:t>ења;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7. држање моторних друмских и прикључних возила, осим пољопривредних возила и машина;</w:t>
      </w:r>
    </w:p>
    <w:p w:rsidR="00000000" w:rsidRDefault="00504901">
      <w:pPr>
        <w:pStyle w:val="4clan"/>
        <w:rPr>
          <w:rFonts w:ascii="Times New Roman" w:hAnsi="Times New Roman" w:cs="Times New Roman"/>
        </w:rPr>
      </w:pPr>
      <w:r>
        <w:rPr>
          <w:rFonts w:ascii="Times New Roman" w:hAnsi="Times New Roman" w:cs="Times New Roman"/>
        </w:rPr>
        <w:lastRenderedPageBreak/>
        <w:t>Члан 6.</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Тарифом локалних комуналних такса, која чини саставни део ове Одлуке, утврђује се висина локалних комуналних такса по тарифним бројевима, начин утврђивања, о</w:t>
      </w:r>
      <w:r>
        <w:rPr>
          <w:rFonts w:ascii="Times New Roman" w:hAnsi="Times New Roman" w:cs="Times New Roman"/>
          <w:sz w:val="24"/>
          <w:szCs w:val="24"/>
        </w:rPr>
        <w:t>лакшице, ослобођења, рокови и начин плаћања локалних комуналних такса.</w:t>
      </w:r>
    </w:p>
    <w:p w:rsidR="00000000" w:rsidRDefault="00504901">
      <w:pPr>
        <w:pStyle w:val="4clan"/>
        <w:rPr>
          <w:rFonts w:ascii="Times New Roman" w:hAnsi="Times New Roman" w:cs="Times New Roman"/>
        </w:rPr>
      </w:pPr>
      <w:r>
        <w:rPr>
          <w:rFonts w:ascii="Times New Roman" w:hAnsi="Times New Roman" w:cs="Times New Roman"/>
        </w:rPr>
        <w:t>Члан 7.</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 погледу начина утврђивања комуналне таксе, поступака по правним лековима, начина и рокова плаћања, камате, повраћаја, застарелости наплате, принудне наплате, казнених одредаба</w:t>
      </w:r>
      <w:r>
        <w:rPr>
          <w:rFonts w:ascii="Times New Roman" w:hAnsi="Times New Roman" w:cs="Times New Roman"/>
          <w:sz w:val="24"/>
          <w:szCs w:val="24"/>
        </w:rPr>
        <w:t xml:space="preserve"> и осталог што није регулисано овом Одлуком, примењује се закон којим се уређује порески поступак и пореска администрација.</w:t>
      </w:r>
    </w:p>
    <w:p w:rsidR="00000000" w:rsidRDefault="00504901">
      <w:pPr>
        <w:pStyle w:val="4clan"/>
        <w:rPr>
          <w:rFonts w:ascii="Times New Roman" w:hAnsi="Times New Roman" w:cs="Times New Roman"/>
        </w:rPr>
      </w:pPr>
      <w:r>
        <w:rPr>
          <w:rFonts w:ascii="Times New Roman" w:hAnsi="Times New Roman" w:cs="Times New Roman"/>
        </w:rPr>
        <w:t>Члан 8.</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xml:space="preserve">Ступањем на снагу ове Одлуке престаје да важи Одлука о локалним комуналним таксама ("Службени лист града Шапца", број 13/09 </w:t>
      </w:r>
      <w:r>
        <w:rPr>
          <w:rFonts w:ascii="Times New Roman" w:hAnsi="Times New Roman" w:cs="Times New Roman"/>
          <w:sz w:val="24"/>
          <w:szCs w:val="24"/>
        </w:rPr>
        <w:t>и 27/11).</w:t>
      </w:r>
    </w:p>
    <w:p w:rsidR="00000000" w:rsidRDefault="00504901">
      <w:pPr>
        <w:pStyle w:val="4clan"/>
        <w:rPr>
          <w:rFonts w:ascii="Times New Roman" w:hAnsi="Times New Roman" w:cs="Times New Roman"/>
        </w:rPr>
      </w:pPr>
      <w:r>
        <w:rPr>
          <w:rFonts w:ascii="Times New Roman" w:hAnsi="Times New Roman" w:cs="Times New Roman"/>
        </w:rPr>
        <w:t>Члан 9.</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Ова Одлука ступа на снагу осмог дана од дана објављивања у "Службеном листу града Шапца".</w:t>
      </w:r>
    </w:p>
    <w:p w:rsidR="00000000" w:rsidRDefault="00504901">
      <w:pPr>
        <w:pStyle w:val="1tekst"/>
        <w:jc w:val="center"/>
        <w:rPr>
          <w:rFonts w:ascii="Times New Roman" w:hAnsi="Times New Roman" w:cs="Times New Roman"/>
          <w:sz w:val="24"/>
          <w:szCs w:val="24"/>
        </w:rPr>
      </w:pPr>
      <w:r>
        <w:rPr>
          <w:rFonts w:ascii="Times New Roman" w:hAnsi="Times New Roman" w:cs="Times New Roman"/>
          <w:b/>
          <w:bCs/>
          <w:sz w:val="24"/>
          <w:szCs w:val="24"/>
        </w:rPr>
        <w:t>СКУПШТИНА ГРАДА ШАПЦА</w:t>
      </w:r>
      <w:r>
        <w:rPr>
          <w:rFonts w:ascii="Times New Roman" w:hAnsi="Times New Roman" w:cs="Times New Roman"/>
          <w:sz w:val="24"/>
          <w:szCs w:val="24"/>
        </w:rPr>
        <w:t xml:space="preserve"> </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Број: 020-136/2012-14</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ПРЕДСЕДНИК СКУПШТИНЕ</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 xml:space="preserve">Прим. др </w:t>
      </w:r>
      <w:r>
        <w:rPr>
          <w:rFonts w:ascii="Times New Roman" w:hAnsi="Times New Roman" w:cs="Times New Roman"/>
          <w:b/>
          <w:bCs/>
          <w:sz w:val="24"/>
          <w:szCs w:val="24"/>
        </w:rPr>
        <w:t>Слободан Мирковић</w:t>
      </w:r>
      <w:r>
        <w:rPr>
          <w:rFonts w:ascii="Times New Roman" w:hAnsi="Times New Roman" w:cs="Times New Roman"/>
          <w:sz w:val="24"/>
          <w:szCs w:val="24"/>
        </w:rPr>
        <w:t>, с.р.</w:t>
      </w:r>
    </w:p>
    <w:p w:rsidR="00000000" w:rsidRDefault="00504901">
      <w:pPr>
        <w:pStyle w:val="1tekst"/>
        <w:jc w:val="right"/>
        <w:rPr>
          <w:rFonts w:ascii="Times New Roman" w:hAnsi="Times New Roman" w:cs="Times New Roman"/>
          <w:sz w:val="24"/>
          <w:szCs w:val="24"/>
        </w:rPr>
      </w:pPr>
    </w:p>
    <w:p w:rsidR="00000000" w:rsidRDefault="00504901">
      <w:pPr>
        <w:pStyle w:val="6naslov"/>
        <w:rPr>
          <w:rFonts w:ascii="Times New Roman" w:hAnsi="Times New Roman" w:cs="Times New Roman"/>
          <w:sz w:val="24"/>
          <w:szCs w:val="24"/>
        </w:rPr>
      </w:pPr>
      <w:r>
        <w:rPr>
          <w:rFonts w:ascii="Times New Roman" w:hAnsi="Times New Roman" w:cs="Times New Roman"/>
          <w:sz w:val="24"/>
          <w:szCs w:val="24"/>
        </w:rPr>
        <w:t>ТАРИФА ЛОКАЛНИХ КОМУНАЛНИХ ТАКСА</w:t>
      </w:r>
    </w:p>
    <w:p w:rsidR="00000000" w:rsidRDefault="00504901">
      <w:pPr>
        <w:pStyle w:val="7podnas"/>
        <w:rPr>
          <w:rFonts w:ascii="Times New Roman" w:hAnsi="Times New Roman" w:cs="Times New Roman"/>
          <w:sz w:val="24"/>
          <w:szCs w:val="24"/>
        </w:rPr>
      </w:pPr>
      <w:r>
        <w:rPr>
          <w:rFonts w:ascii="Times New Roman" w:hAnsi="Times New Roman" w:cs="Times New Roman"/>
          <w:sz w:val="24"/>
          <w:szCs w:val="24"/>
        </w:rPr>
        <w:t>Тарифни број 1.</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Такса за коришћење простора на јавним површинама или испред пословних просторија у пословне сврхе, осим ради продаје штампе, књига и других публикација, плаћа се сразмерно коришћењу, и то:</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7695"/>
        <w:gridCol w:w="863"/>
      </w:tblGrid>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t> </w:t>
            </w:r>
          </w:p>
        </w:tc>
        <w:tc>
          <w:tcPr>
            <w:tcW w:w="863" w:type="dxa"/>
            <w:shd w:val="clear" w:color="auto" w:fill="auto"/>
            <w:vAlign w:val="bottom"/>
          </w:tcPr>
          <w:p w:rsidR="00000000" w:rsidRDefault="00504901">
            <w:pPr>
              <w:pStyle w:val="NormalWeb"/>
              <w:jc w:val="right"/>
            </w:pPr>
            <w:r>
              <w:t>динара</w:t>
            </w:r>
          </w:p>
        </w:tc>
      </w:tr>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t>1. за коришћење јавне површине испред пословне просториј</w:t>
            </w:r>
            <w:r>
              <w:rPr>
                <w:rFonts w:eastAsia="Times New Roman" w:cs="Times New Roman"/>
              </w:rPr>
              <w:t>е:</w:t>
            </w:r>
          </w:p>
        </w:tc>
        <w:tc>
          <w:tcPr>
            <w:tcW w:w="863" w:type="dxa"/>
            <w:shd w:val="clear" w:color="auto" w:fill="auto"/>
            <w:vAlign w:val="bottom"/>
          </w:tcPr>
          <w:p w:rsidR="00000000" w:rsidRDefault="00504901">
            <w:pPr>
              <w:jc w:val="right"/>
              <w:rPr>
                <w:rFonts w:eastAsia="Times New Roman" w:cs="Times New Roman"/>
              </w:rPr>
            </w:pPr>
            <w:r>
              <w:rPr>
                <w:rFonts w:eastAsia="Times New Roman" w:cs="Times New Roman"/>
              </w:rPr>
              <w:t> </w:t>
            </w:r>
          </w:p>
        </w:tc>
      </w:tr>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t>- зона I (Господар Јевремова улица, Карађорђева улица, Улица цара Душана од центра до Дома Војске, Масарикова улица од центра до Шабачке библиотеке, Трг Шабачких жртава, Трг Ђачког батаљона)</w:t>
            </w:r>
          </w:p>
        </w:tc>
        <w:tc>
          <w:tcPr>
            <w:tcW w:w="863" w:type="dxa"/>
            <w:shd w:val="clear" w:color="auto" w:fill="auto"/>
            <w:vAlign w:val="bottom"/>
          </w:tcPr>
          <w:p w:rsidR="00000000" w:rsidRDefault="00504901">
            <w:pPr>
              <w:jc w:val="right"/>
              <w:rPr>
                <w:rFonts w:eastAsia="Times New Roman" w:cs="Times New Roman"/>
              </w:rPr>
            </w:pPr>
            <w:r>
              <w:rPr>
                <w:rFonts w:eastAsia="Times New Roman" w:cs="Times New Roman"/>
              </w:rPr>
              <w:t>25,00</w:t>
            </w:r>
          </w:p>
        </w:tc>
      </w:tr>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t>- зона II (Улица цара Душана до краја, Масарикова ул</w:t>
            </w:r>
            <w:r>
              <w:rPr>
                <w:rFonts w:eastAsia="Times New Roman" w:cs="Times New Roman"/>
              </w:rPr>
              <w:t>ица од Шабачке библиотеке до краја, простор регулационих планова Центар 1-7, Блока 119, простор око Медицинске школе)</w:t>
            </w:r>
          </w:p>
        </w:tc>
        <w:tc>
          <w:tcPr>
            <w:tcW w:w="863" w:type="dxa"/>
            <w:shd w:val="clear" w:color="auto" w:fill="auto"/>
            <w:vAlign w:val="bottom"/>
          </w:tcPr>
          <w:p w:rsidR="00000000" w:rsidRDefault="00504901">
            <w:pPr>
              <w:jc w:val="right"/>
              <w:rPr>
                <w:rFonts w:eastAsia="Times New Roman" w:cs="Times New Roman"/>
              </w:rPr>
            </w:pPr>
            <w:r>
              <w:rPr>
                <w:rFonts w:eastAsia="Times New Roman" w:cs="Times New Roman"/>
              </w:rPr>
              <w:t>22,00</w:t>
            </w:r>
          </w:p>
        </w:tc>
      </w:tr>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t>- зона Старог града</w:t>
            </w:r>
          </w:p>
        </w:tc>
        <w:tc>
          <w:tcPr>
            <w:tcW w:w="863" w:type="dxa"/>
            <w:shd w:val="clear" w:color="auto" w:fill="auto"/>
            <w:vAlign w:val="bottom"/>
          </w:tcPr>
          <w:p w:rsidR="00000000" w:rsidRDefault="00504901">
            <w:pPr>
              <w:jc w:val="right"/>
              <w:rPr>
                <w:rFonts w:eastAsia="Times New Roman" w:cs="Times New Roman"/>
              </w:rPr>
            </w:pPr>
            <w:r>
              <w:rPr>
                <w:rFonts w:eastAsia="Times New Roman" w:cs="Times New Roman"/>
              </w:rPr>
              <w:t>10,00</w:t>
            </w:r>
          </w:p>
        </w:tc>
      </w:tr>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t>- остали делови града</w:t>
            </w:r>
          </w:p>
        </w:tc>
        <w:tc>
          <w:tcPr>
            <w:tcW w:w="863" w:type="dxa"/>
            <w:shd w:val="clear" w:color="auto" w:fill="auto"/>
            <w:vAlign w:val="bottom"/>
          </w:tcPr>
          <w:p w:rsidR="00000000" w:rsidRDefault="00504901">
            <w:pPr>
              <w:jc w:val="right"/>
              <w:rPr>
                <w:rFonts w:eastAsia="Times New Roman" w:cs="Times New Roman"/>
              </w:rPr>
            </w:pPr>
            <w:r>
              <w:rPr>
                <w:rFonts w:eastAsia="Times New Roman" w:cs="Times New Roman"/>
              </w:rPr>
              <w:t>10,00</w:t>
            </w:r>
          </w:p>
        </w:tc>
      </w:tr>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t>- сеоска подручја</w:t>
            </w:r>
          </w:p>
        </w:tc>
        <w:tc>
          <w:tcPr>
            <w:tcW w:w="863" w:type="dxa"/>
            <w:shd w:val="clear" w:color="auto" w:fill="auto"/>
            <w:vAlign w:val="bottom"/>
          </w:tcPr>
          <w:p w:rsidR="00000000" w:rsidRDefault="00504901">
            <w:pPr>
              <w:jc w:val="right"/>
              <w:rPr>
                <w:rFonts w:eastAsia="Times New Roman" w:cs="Times New Roman"/>
              </w:rPr>
            </w:pPr>
            <w:r>
              <w:rPr>
                <w:rFonts w:eastAsia="Times New Roman" w:cs="Times New Roman"/>
              </w:rPr>
              <w:t>5,00</w:t>
            </w:r>
          </w:p>
        </w:tc>
      </w:tr>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lastRenderedPageBreak/>
              <w:t>такса из ове тачке плаћа се по 1 m</w:t>
            </w:r>
            <w:r>
              <w:rPr>
                <w:rFonts w:eastAsia="Times New Roman" w:cs="Times New Roman"/>
                <w:vertAlign w:val="superscript"/>
              </w:rPr>
              <w:t>2</w:t>
            </w:r>
            <w:r>
              <w:rPr>
                <w:rFonts w:eastAsia="Times New Roman" w:cs="Times New Roman"/>
              </w:rPr>
              <w:t xml:space="preserve"> на дан</w:t>
            </w:r>
          </w:p>
        </w:tc>
        <w:tc>
          <w:tcPr>
            <w:tcW w:w="863" w:type="dxa"/>
            <w:shd w:val="clear" w:color="auto" w:fill="auto"/>
            <w:vAlign w:val="bottom"/>
          </w:tcPr>
          <w:p w:rsidR="00000000" w:rsidRDefault="00504901">
            <w:pPr>
              <w:jc w:val="right"/>
              <w:rPr>
                <w:rFonts w:eastAsia="Times New Roman" w:cs="Times New Roman"/>
              </w:rPr>
            </w:pPr>
            <w:r>
              <w:rPr>
                <w:rFonts w:eastAsia="Times New Roman" w:cs="Times New Roman"/>
              </w:rPr>
              <w:t> </w:t>
            </w:r>
          </w:p>
        </w:tc>
      </w:tr>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t>2. за</w:t>
            </w:r>
            <w:r>
              <w:rPr>
                <w:rFonts w:eastAsia="Times New Roman" w:cs="Times New Roman"/>
              </w:rPr>
              <w:t xml:space="preserve"> постављање сунцобрана у летњим баштама на којима су исписане рекламне поруке по сунцобрану</w:t>
            </w:r>
          </w:p>
        </w:tc>
        <w:tc>
          <w:tcPr>
            <w:tcW w:w="863" w:type="dxa"/>
            <w:shd w:val="clear" w:color="auto" w:fill="auto"/>
            <w:vAlign w:val="bottom"/>
          </w:tcPr>
          <w:p w:rsidR="00000000" w:rsidRDefault="00504901">
            <w:pPr>
              <w:jc w:val="right"/>
              <w:rPr>
                <w:rFonts w:eastAsia="Times New Roman" w:cs="Times New Roman"/>
              </w:rPr>
            </w:pPr>
            <w:r>
              <w:rPr>
                <w:rFonts w:eastAsia="Times New Roman" w:cs="Times New Roman"/>
              </w:rPr>
              <w:t>20,00</w:t>
            </w:r>
          </w:p>
        </w:tc>
      </w:tr>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t>такса из ове тачке плаћа се по комаду на дан</w:t>
            </w:r>
          </w:p>
        </w:tc>
        <w:tc>
          <w:tcPr>
            <w:tcW w:w="863" w:type="dxa"/>
            <w:shd w:val="clear" w:color="auto" w:fill="auto"/>
            <w:vAlign w:val="bottom"/>
          </w:tcPr>
          <w:p w:rsidR="00000000" w:rsidRDefault="00504901">
            <w:pPr>
              <w:jc w:val="right"/>
              <w:rPr>
                <w:rFonts w:eastAsia="Times New Roman" w:cs="Times New Roman"/>
              </w:rPr>
            </w:pPr>
            <w:r>
              <w:rPr>
                <w:rFonts w:eastAsia="Times New Roman" w:cs="Times New Roman"/>
              </w:rPr>
              <w:t> </w:t>
            </w:r>
          </w:p>
        </w:tc>
      </w:tr>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t>3. за коришћење јавне површине на:</w:t>
            </w:r>
          </w:p>
        </w:tc>
        <w:tc>
          <w:tcPr>
            <w:tcW w:w="863" w:type="dxa"/>
            <w:shd w:val="clear" w:color="auto" w:fill="auto"/>
            <w:vAlign w:val="bottom"/>
          </w:tcPr>
          <w:p w:rsidR="00000000" w:rsidRDefault="00504901">
            <w:pPr>
              <w:jc w:val="right"/>
              <w:rPr>
                <w:rFonts w:eastAsia="Times New Roman" w:cs="Times New Roman"/>
              </w:rPr>
            </w:pPr>
            <w:r>
              <w:rPr>
                <w:rFonts w:eastAsia="Times New Roman" w:cs="Times New Roman"/>
              </w:rPr>
              <w:t> </w:t>
            </w:r>
          </w:p>
        </w:tc>
      </w:tr>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t>- тротоарима</w:t>
            </w:r>
          </w:p>
        </w:tc>
        <w:tc>
          <w:tcPr>
            <w:tcW w:w="863" w:type="dxa"/>
            <w:shd w:val="clear" w:color="auto" w:fill="auto"/>
            <w:vAlign w:val="bottom"/>
          </w:tcPr>
          <w:p w:rsidR="00000000" w:rsidRDefault="00504901">
            <w:pPr>
              <w:jc w:val="right"/>
              <w:rPr>
                <w:rFonts w:eastAsia="Times New Roman" w:cs="Times New Roman"/>
              </w:rPr>
            </w:pPr>
            <w:r>
              <w:rPr>
                <w:rFonts w:eastAsia="Times New Roman" w:cs="Times New Roman"/>
              </w:rPr>
              <w:t>20,00</w:t>
            </w:r>
          </w:p>
        </w:tc>
      </w:tr>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t>- пијацама</w:t>
            </w:r>
          </w:p>
        </w:tc>
        <w:tc>
          <w:tcPr>
            <w:tcW w:w="863" w:type="dxa"/>
            <w:shd w:val="clear" w:color="auto" w:fill="auto"/>
            <w:vAlign w:val="bottom"/>
          </w:tcPr>
          <w:p w:rsidR="00000000" w:rsidRDefault="00504901">
            <w:pPr>
              <w:jc w:val="right"/>
              <w:rPr>
                <w:rFonts w:eastAsia="Times New Roman" w:cs="Times New Roman"/>
              </w:rPr>
            </w:pPr>
            <w:r>
              <w:rPr>
                <w:rFonts w:eastAsia="Times New Roman" w:cs="Times New Roman"/>
              </w:rPr>
              <w:t>20,00</w:t>
            </w:r>
          </w:p>
        </w:tc>
      </w:tr>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t>- вашарима</w:t>
            </w:r>
          </w:p>
        </w:tc>
        <w:tc>
          <w:tcPr>
            <w:tcW w:w="863" w:type="dxa"/>
            <w:shd w:val="clear" w:color="auto" w:fill="auto"/>
            <w:vAlign w:val="bottom"/>
          </w:tcPr>
          <w:p w:rsidR="00000000" w:rsidRDefault="00504901">
            <w:pPr>
              <w:jc w:val="right"/>
              <w:rPr>
                <w:rFonts w:eastAsia="Times New Roman" w:cs="Times New Roman"/>
              </w:rPr>
            </w:pPr>
            <w:r>
              <w:rPr>
                <w:rFonts w:eastAsia="Times New Roman" w:cs="Times New Roman"/>
              </w:rPr>
              <w:t>30,00</w:t>
            </w:r>
          </w:p>
        </w:tc>
      </w:tr>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t>- осталим мести</w:t>
            </w:r>
            <w:r>
              <w:rPr>
                <w:rFonts w:eastAsia="Times New Roman" w:cs="Times New Roman"/>
              </w:rPr>
              <w:t>ма</w:t>
            </w:r>
          </w:p>
        </w:tc>
        <w:tc>
          <w:tcPr>
            <w:tcW w:w="863" w:type="dxa"/>
            <w:shd w:val="clear" w:color="auto" w:fill="auto"/>
            <w:vAlign w:val="bottom"/>
          </w:tcPr>
          <w:p w:rsidR="00000000" w:rsidRDefault="00504901">
            <w:pPr>
              <w:jc w:val="right"/>
              <w:rPr>
                <w:rFonts w:eastAsia="Times New Roman" w:cs="Times New Roman"/>
              </w:rPr>
            </w:pPr>
            <w:r>
              <w:rPr>
                <w:rFonts w:eastAsia="Times New Roman" w:cs="Times New Roman"/>
              </w:rPr>
              <w:t>12,00</w:t>
            </w:r>
          </w:p>
        </w:tc>
      </w:tr>
      <w:tr w:rsidR="00000000">
        <w:tc>
          <w:tcPr>
            <w:tcW w:w="7695" w:type="dxa"/>
            <w:shd w:val="clear" w:color="auto" w:fill="auto"/>
            <w:vAlign w:val="center"/>
          </w:tcPr>
          <w:p w:rsidR="00000000" w:rsidRDefault="00504901">
            <w:pPr>
              <w:rPr>
                <w:rFonts w:eastAsia="Times New Roman" w:cs="Times New Roman"/>
              </w:rPr>
            </w:pPr>
            <w:r>
              <w:rPr>
                <w:rFonts w:eastAsia="Times New Roman" w:cs="Times New Roman"/>
              </w:rPr>
              <w:t>такса из ове тачке плаћа се по једном дужном метру на дан</w:t>
            </w:r>
          </w:p>
        </w:tc>
        <w:tc>
          <w:tcPr>
            <w:tcW w:w="863" w:type="dxa"/>
            <w:shd w:val="clear" w:color="auto" w:fill="auto"/>
            <w:vAlign w:val="bottom"/>
          </w:tcPr>
          <w:p w:rsidR="00000000" w:rsidRDefault="00504901">
            <w:pPr>
              <w:jc w:val="right"/>
              <w:rPr>
                <w:rFonts w:eastAsia="Times New Roman" w:cs="Times New Roman"/>
              </w:rPr>
            </w:pPr>
            <w:r>
              <w:rPr>
                <w:rFonts w:eastAsia="Times New Roman" w:cs="Times New Roman"/>
              </w:rPr>
              <w:t> </w:t>
            </w:r>
          </w:p>
        </w:tc>
      </w:tr>
    </w:tbl>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Изузетно за коришћење јавних површина за комерцијалне промоције као и у дане новогодишњих, осмомартовских празника и вашара заузеће јавне површине за уличну продају, по одобрењу надлежн</w:t>
      </w:r>
      <w:r>
        <w:rPr>
          <w:rFonts w:ascii="Times New Roman" w:hAnsi="Times New Roman" w:cs="Times New Roman"/>
          <w:sz w:val="24"/>
          <w:szCs w:val="24"/>
        </w:rPr>
        <w:t>ог органа, плаћа се такса по 1 m на дан, и то:</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7568"/>
        <w:gridCol w:w="990"/>
      </w:tblGrid>
      <w:tr w:rsidR="00000000">
        <w:tc>
          <w:tcPr>
            <w:tcW w:w="7568" w:type="dxa"/>
            <w:shd w:val="clear" w:color="auto" w:fill="auto"/>
            <w:vAlign w:val="center"/>
          </w:tcPr>
          <w:p w:rsidR="00000000" w:rsidRDefault="00504901">
            <w:pPr>
              <w:rPr>
                <w:rFonts w:eastAsia="Times New Roman" w:cs="Times New Roman"/>
              </w:rPr>
            </w:pPr>
            <w:r>
              <w:rPr>
                <w:rFonts w:eastAsia="Times New Roman" w:cs="Times New Roman"/>
              </w:rPr>
              <w:t>- у трајању до три дана</w:t>
            </w:r>
          </w:p>
        </w:tc>
        <w:tc>
          <w:tcPr>
            <w:tcW w:w="990" w:type="dxa"/>
            <w:shd w:val="clear" w:color="auto" w:fill="auto"/>
            <w:vAlign w:val="center"/>
          </w:tcPr>
          <w:p w:rsidR="00000000" w:rsidRDefault="00504901">
            <w:pPr>
              <w:jc w:val="right"/>
              <w:rPr>
                <w:rFonts w:eastAsia="Times New Roman" w:cs="Times New Roman"/>
              </w:rPr>
            </w:pPr>
            <w:r>
              <w:rPr>
                <w:rFonts w:eastAsia="Times New Roman" w:cs="Times New Roman"/>
              </w:rPr>
              <w:t>600,00</w:t>
            </w:r>
          </w:p>
        </w:tc>
      </w:tr>
      <w:tr w:rsidR="00000000">
        <w:tc>
          <w:tcPr>
            <w:tcW w:w="7568" w:type="dxa"/>
            <w:shd w:val="clear" w:color="auto" w:fill="auto"/>
            <w:vAlign w:val="center"/>
          </w:tcPr>
          <w:p w:rsidR="00000000" w:rsidRDefault="00504901">
            <w:pPr>
              <w:rPr>
                <w:rFonts w:eastAsia="Times New Roman" w:cs="Times New Roman"/>
              </w:rPr>
            </w:pPr>
            <w:r>
              <w:rPr>
                <w:rFonts w:eastAsia="Times New Roman" w:cs="Times New Roman"/>
              </w:rPr>
              <w:t>- у трајању до 10 дана</w:t>
            </w:r>
          </w:p>
        </w:tc>
        <w:tc>
          <w:tcPr>
            <w:tcW w:w="990" w:type="dxa"/>
            <w:shd w:val="clear" w:color="auto" w:fill="auto"/>
            <w:vAlign w:val="center"/>
          </w:tcPr>
          <w:p w:rsidR="00000000" w:rsidRDefault="00504901">
            <w:pPr>
              <w:jc w:val="right"/>
              <w:rPr>
                <w:rFonts w:eastAsia="Times New Roman" w:cs="Times New Roman"/>
              </w:rPr>
            </w:pPr>
            <w:r>
              <w:rPr>
                <w:rFonts w:eastAsia="Times New Roman" w:cs="Times New Roman"/>
              </w:rPr>
              <w:t>300,00</w:t>
            </w:r>
          </w:p>
        </w:tc>
      </w:tr>
      <w:tr w:rsidR="00000000">
        <w:tc>
          <w:tcPr>
            <w:tcW w:w="7568" w:type="dxa"/>
            <w:shd w:val="clear" w:color="auto" w:fill="auto"/>
            <w:vAlign w:val="center"/>
          </w:tcPr>
          <w:p w:rsidR="00000000" w:rsidRDefault="00504901">
            <w:pPr>
              <w:rPr>
                <w:rFonts w:eastAsia="Times New Roman" w:cs="Times New Roman"/>
              </w:rPr>
            </w:pPr>
            <w:r>
              <w:rPr>
                <w:rFonts w:eastAsia="Times New Roman" w:cs="Times New Roman"/>
              </w:rPr>
              <w:t>4. за заузеће јавне површине грађевинским материјалом, односно постављањем скеле</w:t>
            </w:r>
          </w:p>
        </w:tc>
        <w:tc>
          <w:tcPr>
            <w:tcW w:w="990" w:type="dxa"/>
            <w:shd w:val="clear" w:color="auto" w:fill="auto"/>
            <w:vAlign w:val="center"/>
          </w:tcPr>
          <w:p w:rsidR="00000000" w:rsidRDefault="00504901">
            <w:pPr>
              <w:jc w:val="right"/>
              <w:rPr>
                <w:rFonts w:eastAsia="Times New Roman" w:cs="Times New Roman"/>
              </w:rPr>
            </w:pPr>
            <w:r>
              <w:rPr>
                <w:rFonts w:eastAsia="Times New Roman" w:cs="Times New Roman"/>
              </w:rPr>
              <w:t>20,00</w:t>
            </w:r>
          </w:p>
        </w:tc>
      </w:tr>
      <w:tr w:rsidR="00000000">
        <w:tc>
          <w:tcPr>
            <w:tcW w:w="7568" w:type="dxa"/>
            <w:shd w:val="clear" w:color="auto" w:fill="auto"/>
            <w:vAlign w:val="center"/>
          </w:tcPr>
          <w:p w:rsidR="00000000" w:rsidRDefault="00504901">
            <w:pPr>
              <w:rPr>
                <w:rFonts w:eastAsia="Times New Roman" w:cs="Times New Roman"/>
              </w:rPr>
            </w:pPr>
            <w:r>
              <w:rPr>
                <w:rFonts w:eastAsia="Times New Roman" w:cs="Times New Roman"/>
              </w:rPr>
              <w:t>такса из ове тачке плаћа се по 1 m</w:t>
            </w:r>
            <w:r>
              <w:rPr>
                <w:rFonts w:eastAsia="Times New Roman" w:cs="Times New Roman"/>
                <w:vertAlign w:val="superscript"/>
              </w:rPr>
              <w:t>2</w:t>
            </w:r>
            <w:r>
              <w:rPr>
                <w:rFonts w:eastAsia="Times New Roman" w:cs="Times New Roman"/>
              </w:rPr>
              <w:t xml:space="preserve"> на дан</w:t>
            </w:r>
          </w:p>
        </w:tc>
        <w:tc>
          <w:tcPr>
            <w:tcW w:w="990"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7568" w:type="dxa"/>
            <w:shd w:val="clear" w:color="auto" w:fill="auto"/>
            <w:vAlign w:val="center"/>
          </w:tcPr>
          <w:p w:rsidR="00000000" w:rsidRDefault="00504901">
            <w:pPr>
              <w:rPr>
                <w:rFonts w:eastAsia="Times New Roman" w:cs="Times New Roman"/>
              </w:rPr>
            </w:pPr>
            <w:r>
              <w:rPr>
                <w:rFonts w:eastAsia="Times New Roman" w:cs="Times New Roman"/>
              </w:rPr>
              <w:t>5. за коришћ</w:t>
            </w:r>
            <w:r>
              <w:rPr>
                <w:rFonts w:eastAsia="Times New Roman" w:cs="Times New Roman"/>
              </w:rPr>
              <w:t>ење јавних површина за јавне манифестације забавног карактера локална комунална такса се плаћа на сат</w:t>
            </w:r>
          </w:p>
        </w:tc>
        <w:tc>
          <w:tcPr>
            <w:tcW w:w="990" w:type="dxa"/>
            <w:shd w:val="clear" w:color="auto" w:fill="auto"/>
            <w:vAlign w:val="center"/>
          </w:tcPr>
          <w:p w:rsidR="00000000" w:rsidRDefault="00504901">
            <w:pPr>
              <w:jc w:val="right"/>
              <w:rPr>
                <w:rFonts w:eastAsia="Times New Roman" w:cs="Times New Roman"/>
              </w:rPr>
            </w:pPr>
            <w:r>
              <w:rPr>
                <w:rFonts w:eastAsia="Times New Roman" w:cs="Times New Roman"/>
              </w:rPr>
              <w:t>8.500,00</w:t>
            </w:r>
          </w:p>
        </w:tc>
      </w:tr>
      <w:tr w:rsidR="00000000">
        <w:tc>
          <w:tcPr>
            <w:tcW w:w="7568" w:type="dxa"/>
            <w:shd w:val="clear" w:color="auto" w:fill="auto"/>
            <w:vAlign w:val="center"/>
          </w:tcPr>
          <w:p w:rsidR="00000000" w:rsidRDefault="00504901">
            <w:pPr>
              <w:rPr>
                <w:rFonts w:eastAsia="Times New Roman" w:cs="Times New Roman"/>
              </w:rPr>
            </w:pPr>
            <w:r>
              <w:rPr>
                <w:rFonts w:eastAsia="Times New Roman" w:cs="Times New Roman"/>
              </w:rPr>
              <w:t>Наплату таксе из овог тарифног броја врши:</w:t>
            </w:r>
          </w:p>
        </w:tc>
        <w:tc>
          <w:tcPr>
            <w:tcW w:w="990" w:type="dxa"/>
            <w:shd w:val="clear" w:color="auto" w:fill="auto"/>
            <w:vAlign w:val="center"/>
          </w:tcPr>
          <w:p w:rsidR="00000000" w:rsidRDefault="00504901">
            <w:pPr>
              <w:rPr>
                <w:rFonts w:eastAsia="Times New Roman" w:cs="Times New Roman"/>
              </w:rPr>
            </w:pPr>
            <w:r>
              <w:rPr>
                <w:rFonts w:eastAsia="Times New Roman" w:cs="Times New Roman"/>
              </w:rPr>
              <w:t> </w:t>
            </w:r>
          </w:p>
        </w:tc>
      </w:tr>
      <w:tr w:rsidR="00000000">
        <w:tc>
          <w:tcPr>
            <w:tcW w:w="7568" w:type="dxa"/>
            <w:shd w:val="clear" w:color="auto" w:fill="auto"/>
            <w:vAlign w:val="center"/>
          </w:tcPr>
          <w:p w:rsidR="00000000" w:rsidRDefault="00504901">
            <w:pPr>
              <w:rPr>
                <w:rFonts w:eastAsia="Times New Roman" w:cs="Times New Roman"/>
              </w:rPr>
            </w:pPr>
            <w:r>
              <w:rPr>
                <w:rFonts w:eastAsia="Times New Roman" w:cs="Times New Roman"/>
              </w:rPr>
              <w:t>- ЈКП "Стари град" Шабац, из тачке 3. алинеја 2. и 3.,</w:t>
            </w:r>
          </w:p>
        </w:tc>
        <w:tc>
          <w:tcPr>
            <w:tcW w:w="990" w:type="dxa"/>
            <w:shd w:val="clear" w:color="auto" w:fill="auto"/>
            <w:vAlign w:val="center"/>
          </w:tcPr>
          <w:p w:rsidR="00000000" w:rsidRDefault="00504901">
            <w:pPr>
              <w:rPr>
                <w:rFonts w:eastAsia="Times New Roman" w:cs="Times New Roman"/>
              </w:rPr>
            </w:pPr>
            <w:r>
              <w:rPr>
                <w:rFonts w:eastAsia="Times New Roman" w:cs="Times New Roman"/>
              </w:rPr>
              <w:t> </w:t>
            </w:r>
          </w:p>
        </w:tc>
      </w:tr>
      <w:tr w:rsidR="00000000">
        <w:tc>
          <w:tcPr>
            <w:tcW w:w="7568" w:type="dxa"/>
            <w:shd w:val="clear" w:color="auto" w:fill="auto"/>
            <w:vAlign w:val="center"/>
          </w:tcPr>
          <w:p w:rsidR="00000000" w:rsidRDefault="00504901">
            <w:pPr>
              <w:rPr>
                <w:rFonts w:eastAsia="Times New Roman" w:cs="Times New Roman"/>
              </w:rPr>
            </w:pPr>
            <w:r>
              <w:rPr>
                <w:rFonts w:eastAsia="Times New Roman" w:cs="Times New Roman"/>
              </w:rPr>
              <w:t>- Градска управа - Одељење за инспекцијс</w:t>
            </w:r>
            <w:r>
              <w:rPr>
                <w:rFonts w:eastAsia="Times New Roman" w:cs="Times New Roman"/>
              </w:rPr>
              <w:t>ке и комунално-стамбене послове у свим осталим случајевима из Тарифног броја 1. у поступку издавања одобрења за коришћење јавне површине.</w:t>
            </w:r>
          </w:p>
        </w:tc>
        <w:tc>
          <w:tcPr>
            <w:tcW w:w="990" w:type="dxa"/>
            <w:shd w:val="clear" w:color="auto" w:fill="auto"/>
            <w:vAlign w:val="center"/>
          </w:tcPr>
          <w:p w:rsidR="00000000" w:rsidRDefault="00504901">
            <w:pPr>
              <w:rPr>
                <w:rFonts w:eastAsia="Times New Roman" w:cs="Times New Roman"/>
              </w:rPr>
            </w:pPr>
            <w:r>
              <w:rPr>
                <w:rFonts w:eastAsia="Times New Roman" w:cs="Times New Roman"/>
              </w:rPr>
              <w:t> </w:t>
            </w:r>
          </w:p>
        </w:tc>
      </w:tr>
    </w:tbl>
    <w:p w:rsidR="00000000" w:rsidRDefault="00504901">
      <w:pPr>
        <w:pStyle w:val="7podnas"/>
        <w:rPr>
          <w:rFonts w:ascii="Times New Roman" w:hAnsi="Times New Roman" w:cs="Times New Roman"/>
          <w:sz w:val="24"/>
          <w:szCs w:val="24"/>
        </w:rPr>
      </w:pPr>
      <w:r>
        <w:rPr>
          <w:rFonts w:ascii="Times New Roman" w:hAnsi="Times New Roman" w:cs="Times New Roman"/>
          <w:sz w:val="24"/>
          <w:szCs w:val="24"/>
        </w:rPr>
        <w:t>Тарифни број 2.</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Такса за држање средстава за игру утврђује се годишње по комаду, и то:</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629"/>
        <w:gridCol w:w="1929"/>
      </w:tblGrid>
      <w:tr w:rsidR="00000000">
        <w:tc>
          <w:tcPr>
            <w:tcW w:w="6629" w:type="dxa"/>
            <w:shd w:val="clear" w:color="auto" w:fill="auto"/>
            <w:vAlign w:val="center"/>
          </w:tcPr>
          <w:p w:rsidR="00000000" w:rsidRDefault="00504901">
            <w:pPr>
              <w:rPr>
                <w:rFonts w:eastAsia="Times New Roman" w:cs="Times New Roman"/>
              </w:rPr>
            </w:pPr>
            <w:r>
              <w:rPr>
                <w:rFonts w:eastAsia="Times New Roman" w:cs="Times New Roman"/>
              </w:rPr>
              <w:t> </w:t>
            </w:r>
          </w:p>
        </w:tc>
        <w:tc>
          <w:tcPr>
            <w:tcW w:w="1929" w:type="dxa"/>
            <w:shd w:val="clear" w:color="auto" w:fill="auto"/>
            <w:vAlign w:val="center"/>
          </w:tcPr>
          <w:p w:rsidR="00000000" w:rsidRDefault="00504901">
            <w:pPr>
              <w:jc w:val="right"/>
              <w:rPr>
                <w:rFonts w:eastAsia="Times New Roman" w:cs="Times New Roman"/>
              </w:rPr>
            </w:pPr>
            <w:r>
              <w:rPr>
                <w:rFonts w:eastAsia="Times New Roman" w:cs="Times New Roman"/>
              </w:rPr>
              <w:t>динара</w:t>
            </w:r>
          </w:p>
        </w:tc>
      </w:tr>
      <w:tr w:rsidR="00000000">
        <w:tc>
          <w:tcPr>
            <w:tcW w:w="6629" w:type="dxa"/>
            <w:shd w:val="clear" w:color="auto" w:fill="auto"/>
            <w:vAlign w:val="center"/>
          </w:tcPr>
          <w:p w:rsidR="00000000" w:rsidRDefault="00504901">
            <w:pPr>
              <w:rPr>
                <w:rFonts w:eastAsia="Times New Roman" w:cs="Times New Roman"/>
              </w:rPr>
            </w:pPr>
            <w:r>
              <w:rPr>
                <w:rFonts w:eastAsia="Times New Roman" w:cs="Times New Roman"/>
              </w:rPr>
              <w:t>- за томболу</w:t>
            </w:r>
          </w:p>
        </w:tc>
        <w:tc>
          <w:tcPr>
            <w:tcW w:w="1929" w:type="dxa"/>
            <w:shd w:val="clear" w:color="auto" w:fill="auto"/>
            <w:vAlign w:val="center"/>
          </w:tcPr>
          <w:p w:rsidR="00000000" w:rsidRDefault="00504901">
            <w:pPr>
              <w:jc w:val="right"/>
              <w:rPr>
                <w:rFonts w:eastAsia="Times New Roman" w:cs="Times New Roman"/>
              </w:rPr>
            </w:pPr>
            <w:r>
              <w:rPr>
                <w:rFonts w:eastAsia="Times New Roman" w:cs="Times New Roman"/>
              </w:rPr>
              <w:t>24.00</w:t>
            </w:r>
            <w:r>
              <w:rPr>
                <w:rFonts w:eastAsia="Times New Roman" w:cs="Times New Roman"/>
              </w:rPr>
              <w:t>0,00</w:t>
            </w:r>
          </w:p>
        </w:tc>
      </w:tr>
      <w:tr w:rsidR="00000000">
        <w:tc>
          <w:tcPr>
            <w:tcW w:w="6629" w:type="dxa"/>
            <w:shd w:val="clear" w:color="auto" w:fill="auto"/>
            <w:vAlign w:val="center"/>
          </w:tcPr>
          <w:p w:rsidR="00000000" w:rsidRDefault="00504901">
            <w:pPr>
              <w:rPr>
                <w:rFonts w:eastAsia="Times New Roman" w:cs="Times New Roman"/>
              </w:rPr>
            </w:pPr>
            <w:r>
              <w:rPr>
                <w:rFonts w:eastAsia="Times New Roman" w:cs="Times New Roman"/>
              </w:rPr>
              <w:t>- за билијар</w:t>
            </w:r>
          </w:p>
        </w:tc>
        <w:tc>
          <w:tcPr>
            <w:tcW w:w="1929" w:type="dxa"/>
            <w:shd w:val="clear" w:color="auto" w:fill="auto"/>
            <w:vAlign w:val="center"/>
          </w:tcPr>
          <w:p w:rsidR="00000000" w:rsidRDefault="00504901">
            <w:pPr>
              <w:jc w:val="right"/>
              <w:rPr>
                <w:rFonts w:eastAsia="Times New Roman" w:cs="Times New Roman"/>
              </w:rPr>
            </w:pPr>
            <w:r>
              <w:rPr>
                <w:rFonts w:eastAsia="Times New Roman" w:cs="Times New Roman"/>
              </w:rPr>
              <w:t>2.500,00</w:t>
            </w:r>
          </w:p>
        </w:tc>
      </w:tr>
      <w:tr w:rsidR="00000000">
        <w:tc>
          <w:tcPr>
            <w:tcW w:w="6629" w:type="dxa"/>
            <w:shd w:val="clear" w:color="auto" w:fill="auto"/>
            <w:vAlign w:val="center"/>
          </w:tcPr>
          <w:p w:rsidR="00000000" w:rsidRDefault="00504901">
            <w:pPr>
              <w:rPr>
                <w:rFonts w:eastAsia="Times New Roman" w:cs="Times New Roman"/>
              </w:rPr>
            </w:pPr>
            <w:r>
              <w:rPr>
                <w:rFonts w:eastAsia="Times New Roman" w:cs="Times New Roman"/>
              </w:rPr>
              <w:t>- за стони фудбал</w:t>
            </w:r>
          </w:p>
        </w:tc>
        <w:tc>
          <w:tcPr>
            <w:tcW w:w="1929" w:type="dxa"/>
            <w:shd w:val="clear" w:color="auto" w:fill="auto"/>
            <w:vAlign w:val="center"/>
          </w:tcPr>
          <w:p w:rsidR="00000000" w:rsidRDefault="00504901">
            <w:pPr>
              <w:jc w:val="right"/>
              <w:rPr>
                <w:rFonts w:eastAsia="Times New Roman" w:cs="Times New Roman"/>
              </w:rPr>
            </w:pPr>
            <w:r>
              <w:rPr>
                <w:rFonts w:eastAsia="Times New Roman" w:cs="Times New Roman"/>
              </w:rPr>
              <w:t>2.500,00</w:t>
            </w:r>
          </w:p>
        </w:tc>
      </w:tr>
      <w:tr w:rsidR="00000000">
        <w:tc>
          <w:tcPr>
            <w:tcW w:w="6629" w:type="dxa"/>
            <w:shd w:val="clear" w:color="auto" w:fill="auto"/>
            <w:vAlign w:val="center"/>
          </w:tcPr>
          <w:p w:rsidR="00000000" w:rsidRDefault="00504901">
            <w:pPr>
              <w:rPr>
                <w:rFonts w:eastAsia="Times New Roman" w:cs="Times New Roman"/>
              </w:rPr>
            </w:pPr>
            <w:r>
              <w:rPr>
                <w:rFonts w:eastAsia="Times New Roman" w:cs="Times New Roman"/>
              </w:rPr>
              <w:t>- за флипере</w:t>
            </w:r>
          </w:p>
        </w:tc>
        <w:tc>
          <w:tcPr>
            <w:tcW w:w="1929" w:type="dxa"/>
            <w:shd w:val="clear" w:color="auto" w:fill="auto"/>
            <w:vAlign w:val="center"/>
          </w:tcPr>
          <w:p w:rsidR="00000000" w:rsidRDefault="00504901">
            <w:pPr>
              <w:jc w:val="right"/>
              <w:rPr>
                <w:rFonts w:eastAsia="Times New Roman" w:cs="Times New Roman"/>
              </w:rPr>
            </w:pPr>
            <w:r>
              <w:rPr>
                <w:rFonts w:eastAsia="Times New Roman" w:cs="Times New Roman"/>
              </w:rPr>
              <w:t>2.500,00</w:t>
            </w:r>
          </w:p>
        </w:tc>
      </w:tr>
      <w:tr w:rsidR="00000000">
        <w:tc>
          <w:tcPr>
            <w:tcW w:w="6629" w:type="dxa"/>
            <w:shd w:val="clear" w:color="auto" w:fill="auto"/>
            <w:vAlign w:val="center"/>
          </w:tcPr>
          <w:p w:rsidR="00000000" w:rsidRDefault="00504901">
            <w:pPr>
              <w:rPr>
                <w:rFonts w:eastAsia="Times New Roman" w:cs="Times New Roman"/>
              </w:rPr>
            </w:pPr>
            <w:r>
              <w:rPr>
                <w:rFonts w:eastAsia="Times New Roman" w:cs="Times New Roman"/>
              </w:rPr>
              <w:t>- за рингишпил</w:t>
            </w:r>
          </w:p>
        </w:tc>
        <w:tc>
          <w:tcPr>
            <w:tcW w:w="1929" w:type="dxa"/>
            <w:shd w:val="clear" w:color="auto" w:fill="auto"/>
            <w:vAlign w:val="center"/>
          </w:tcPr>
          <w:p w:rsidR="00000000" w:rsidRDefault="00504901">
            <w:pPr>
              <w:jc w:val="right"/>
              <w:rPr>
                <w:rFonts w:eastAsia="Times New Roman" w:cs="Times New Roman"/>
              </w:rPr>
            </w:pPr>
            <w:r>
              <w:rPr>
                <w:rFonts w:eastAsia="Times New Roman" w:cs="Times New Roman"/>
              </w:rPr>
              <w:t>2.500,00</w:t>
            </w:r>
          </w:p>
        </w:tc>
      </w:tr>
      <w:tr w:rsidR="00000000">
        <w:tc>
          <w:tcPr>
            <w:tcW w:w="6629" w:type="dxa"/>
            <w:shd w:val="clear" w:color="auto" w:fill="auto"/>
            <w:vAlign w:val="center"/>
          </w:tcPr>
          <w:p w:rsidR="00000000" w:rsidRDefault="00504901">
            <w:pPr>
              <w:rPr>
                <w:rFonts w:eastAsia="Times New Roman" w:cs="Times New Roman"/>
              </w:rPr>
            </w:pPr>
            <w:r>
              <w:rPr>
                <w:rFonts w:eastAsia="Times New Roman" w:cs="Times New Roman"/>
              </w:rPr>
              <w:lastRenderedPageBreak/>
              <w:t>- за покер апарате</w:t>
            </w:r>
          </w:p>
        </w:tc>
        <w:tc>
          <w:tcPr>
            <w:tcW w:w="1929" w:type="dxa"/>
            <w:shd w:val="clear" w:color="auto" w:fill="auto"/>
            <w:vAlign w:val="center"/>
          </w:tcPr>
          <w:p w:rsidR="00000000" w:rsidRDefault="00504901">
            <w:pPr>
              <w:jc w:val="right"/>
              <w:rPr>
                <w:rFonts w:eastAsia="Times New Roman" w:cs="Times New Roman"/>
              </w:rPr>
            </w:pPr>
            <w:r>
              <w:rPr>
                <w:rFonts w:eastAsia="Times New Roman" w:cs="Times New Roman"/>
              </w:rPr>
              <w:t xml:space="preserve">50.000,00 </w:t>
            </w:r>
          </w:p>
        </w:tc>
      </w:tr>
      <w:tr w:rsidR="00000000">
        <w:tc>
          <w:tcPr>
            <w:tcW w:w="6629" w:type="dxa"/>
            <w:shd w:val="clear" w:color="auto" w:fill="auto"/>
            <w:vAlign w:val="center"/>
          </w:tcPr>
          <w:p w:rsidR="00000000" w:rsidRDefault="00504901">
            <w:pPr>
              <w:rPr>
                <w:rFonts w:eastAsia="Times New Roman" w:cs="Times New Roman"/>
              </w:rPr>
            </w:pPr>
            <w:r>
              <w:rPr>
                <w:rFonts w:eastAsia="Times New Roman" w:cs="Times New Roman"/>
              </w:rPr>
              <w:t>- за видео игре</w:t>
            </w:r>
          </w:p>
        </w:tc>
        <w:tc>
          <w:tcPr>
            <w:tcW w:w="1929" w:type="dxa"/>
            <w:shd w:val="clear" w:color="auto" w:fill="auto"/>
            <w:vAlign w:val="center"/>
          </w:tcPr>
          <w:p w:rsidR="00000000" w:rsidRDefault="00504901">
            <w:pPr>
              <w:jc w:val="right"/>
              <w:rPr>
                <w:rFonts w:eastAsia="Times New Roman" w:cs="Times New Roman"/>
              </w:rPr>
            </w:pPr>
            <w:r>
              <w:rPr>
                <w:rFonts w:eastAsia="Times New Roman" w:cs="Times New Roman"/>
              </w:rPr>
              <w:t>2.500,00</w:t>
            </w:r>
          </w:p>
        </w:tc>
      </w:tr>
      <w:tr w:rsidR="00000000">
        <w:tc>
          <w:tcPr>
            <w:tcW w:w="6629" w:type="dxa"/>
            <w:shd w:val="clear" w:color="auto" w:fill="auto"/>
            <w:vAlign w:val="center"/>
          </w:tcPr>
          <w:p w:rsidR="00000000" w:rsidRDefault="00504901">
            <w:pPr>
              <w:rPr>
                <w:rFonts w:eastAsia="Times New Roman" w:cs="Times New Roman"/>
              </w:rPr>
            </w:pPr>
            <w:r>
              <w:rPr>
                <w:rFonts w:eastAsia="Times New Roman" w:cs="Times New Roman"/>
              </w:rPr>
              <w:t>- за друге аутомате за игру на срећу</w:t>
            </w:r>
          </w:p>
        </w:tc>
        <w:tc>
          <w:tcPr>
            <w:tcW w:w="1929" w:type="dxa"/>
            <w:shd w:val="clear" w:color="auto" w:fill="auto"/>
            <w:vAlign w:val="center"/>
          </w:tcPr>
          <w:p w:rsidR="00000000" w:rsidRDefault="00504901">
            <w:pPr>
              <w:jc w:val="right"/>
              <w:rPr>
                <w:rFonts w:eastAsia="Times New Roman" w:cs="Times New Roman"/>
              </w:rPr>
            </w:pPr>
            <w:r>
              <w:rPr>
                <w:rFonts w:eastAsia="Times New Roman" w:cs="Times New Roman"/>
              </w:rPr>
              <w:t>50.000,00</w:t>
            </w:r>
          </w:p>
        </w:tc>
      </w:tr>
    </w:tbl>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Утврђивање и наплату таксе из овог тарифног бр</w:t>
      </w:r>
      <w:r>
        <w:rPr>
          <w:rFonts w:ascii="Times New Roman" w:hAnsi="Times New Roman" w:cs="Times New Roman"/>
          <w:sz w:val="24"/>
          <w:szCs w:val="24"/>
        </w:rPr>
        <w:t>оја врши Градска управа града Шапца.</w:t>
      </w:r>
    </w:p>
    <w:p w:rsidR="00000000" w:rsidRDefault="00504901">
      <w:pPr>
        <w:pStyle w:val="7podnas"/>
        <w:rPr>
          <w:rFonts w:ascii="Times New Roman" w:hAnsi="Times New Roman" w:cs="Times New Roman"/>
          <w:sz w:val="24"/>
          <w:szCs w:val="24"/>
        </w:rPr>
      </w:pPr>
      <w:r>
        <w:rPr>
          <w:rFonts w:ascii="Times New Roman" w:hAnsi="Times New Roman" w:cs="Times New Roman"/>
          <w:sz w:val="24"/>
          <w:szCs w:val="24"/>
        </w:rPr>
        <w:t>Тарифни број 3.</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Локална комунална такса за истицање фирме на пословном простору (у даљем тексту: фирмарина) утврђује се годишње, и то:</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1. Правна лица која су према закону којим се уређује рачуноводство разврстана у сред</w:t>
      </w:r>
      <w:r>
        <w:rPr>
          <w:rFonts w:ascii="Times New Roman" w:hAnsi="Times New Roman" w:cs="Times New Roman"/>
          <w:sz w:val="24"/>
          <w:szCs w:val="24"/>
        </w:rPr>
        <w:t>ња правна лица, као и предузетници и мала правна лица која имају годишњи приход преко 50.000.000 динара (осим предузетника и правних лица која обављају делатности: банкарства; осигурања имовине и лица; производње и трговине нафтом и дериватима нафте; произ</w:t>
      </w:r>
      <w:r>
        <w:rPr>
          <w:rFonts w:ascii="Times New Roman" w:hAnsi="Times New Roman" w:cs="Times New Roman"/>
          <w:sz w:val="24"/>
          <w:szCs w:val="24"/>
        </w:rPr>
        <w:t>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 у износ</w:t>
      </w:r>
      <w:r>
        <w:rPr>
          <w:rFonts w:ascii="Times New Roman" w:hAnsi="Times New Roman" w:cs="Times New Roman"/>
          <w:sz w:val="24"/>
          <w:szCs w:val="24"/>
        </w:rPr>
        <w:t>у од 104.752,00 динара.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2. Правна лица која су према закону којим се уређује рачуноводство разврстана у велика правна лица (осим правних лица која обављају делатности: банкарства; осигурања имовине и лица; производње и трговине нафтом и дериватима нафте; п</w:t>
      </w:r>
      <w:r>
        <w:rPr>
          <w:rFonts w:ascii="Times New Roman" w:hAnsi="Times New Roman" w:cs="Times New Roman"/>
          <w:sz w:val="24"/>
          <w:szCs w:val="24"/>
        </w:rPr>
        <w:t>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 у и</w:t>
      </w:r>
      <w:r>
        <w:rPr>
          <w:rFonts w:ascii="Times New Roman" w:hAnsi="Times New Roman" w:cs="Times New Roman"/>
          <w:sz w:val="24"/>
          <w:szCs w:val="24"/>
        </w:rPr>
        <w:t>зносу од 157.128,00 динара.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3. Предузетници који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w:t>
      </w:r>
      <w:r>
        <w:rPr>
          <w:rFonts w:ascii="Times New Roman" w:hAnsi="Times New Roman" w:cs="Times New Roman"/>
          <w:sz w:val="24"/>
          <w:szCs w:val="24"/>
        </w:rPr>
        <w:t>елефонских услуга; електропривреде; казина, коцкарница, кладионица, бинго сала и пружања коцкарских услуга и ноћних барова и дискотека, фирмарину плаћају у износу од 157.128,00 динара.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4. Правна лица која су према закону којим се уређује рачуноводство разв</w:t>
      </w:r>
      <w:r>
        <w:rPr>
          <w:rFonts w:ascii="Times New Roman" w:hAnsi="Times New Roman" w:cs="Times New Roman"/>
          <w:sz w:val="24"/>
          <w:szCs w:val="24"/>
        </w:rPr>
        <w:t>рстана у мала правна лица, 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w:t>
      </w:r>
      <w:r>
        <w:rPr>
          <w:rFonts w:ascii="Times New Roman" w:hAnsi="Times New Roman" w:cs="Times New Roman"/>
          <w:sz w:val="24"/>
          <w:szCs w:val="24"/>
        </w:rPr>
        <w:t>лектропривреде; казина, коцкарница, кладионица, бинго сала и пружања коцкарских услуга и ноћних барова и дискотека, фирмарину плаћају у износу од 261.880,00 динара.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5. Правна лица која су према закону којим се уређује рачуноводство разврстана у средња прав</w:t>
      </w:r>
      <w:r>
        <w:rPr>
          <w:rFonts w:ascii="Times New Roman" w:hAnsi="Times New Roman" w:cs="Times New Roman"/>
          <w:sz w:val="24"/>
          <w:szCs w:val="24"/>
        </w:rPr>
        <w:t>на лица, 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w:t>
      </w:r>
      <w:r>
        <w:rPr>
          <w:rFonts w:ascii="Times New Roman" w:hAnsi="Times New Roman" w:cs="Times New Roman"/>
          <w:sz w:val="24"/>
          <w:szCs w:val="24"/>
        </w:rPr>
        <w:t>зина, коцкарница, кладионица, бинго сала и пружања коцкарских услуга и ноћних барова и дискотека, фирмарину плаћају у износу од 366.632,00 динара.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6. Правна лица која су према закону којим се уређује рачуноводство разврстана у велика правна лица, а обављај</w:t>
      </w:r>
      <w:r>
        <w:rPr>
          <w:rFonts w:ascii="Times New Roman" w:hAnsi="Times New Roman" w:cs="Times New Roman"/>
          <w:sz w:val="24"/>
          <w:szCs w:val="24"/>
        </w:rPr>
        <w:t xml:space="preserve">у делатности: банкарства; осигурања имовине и лица; </w:t>
      </w:r>
      <w:r>
        <w:rPr>
          <w:rFonts w:ascii="Times New Roman" w:hAnsi="Times New Roman" w:cs="Times New Roman"/>
          <w:sz w:val="24"/>
          <w:szCs w:val="24"/>
        </w:rPr>
        <w:lastRenderedPageBreak/>
        <w:t xml:space="preserve">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w:t>
      </w:r>
      <w:r>
        <w:rPr>
          <w:rFonts w:ascii="Times New Roman" w:hAnsi="Times New Roman" w:cs="Times New Roman"/>
          <w:sz w:val="24"/>
          <w:szCs w:val="24"/>
        </w:rPr>
        <w:t>кладионица, бинго сала и пружања коцкарских услуга и ноћних барова и дискотека, фирмарину плаћају у износу од 471.384,00 динара.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Утврђивање фирмарине врши се на основу поднете пријаве обвезника и/или других података којима располаже Градска управа града Ша</w:t>
      </w:r>
      <w:r>
        <w:rPr>
          <w:rFonts w:ascii="Times New Roman" w:hAnsi="Times New Roman" w:cs="Times New Roman"/>
          <w:sz w:val="24"/>
          <w:szCs w:val="24"/>
        </w:rPr>
        <w:t>пца, Одељење за финансије.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Фирмарина се утврђује решењем Градске управе града Шапца, Одељења за финансије.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Годишњи износ фирмарине плаћа се тромесечно у року од 45 дана од дана почетка тромесечја.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До доношења решења о утврђивању фирмарине за текућу годину,</w:t>
      </w:r>
      <w:r>
        <w:rPr>
          <w:rFonts w:ascii="Times New Roman" w:hAnsi="Times New Roman" w:cs="Times New Roman"/>
          <w:sz w:val="24"/>
          <w:szCs w:val="24"/>
        </w:rPr>
        <w:t xml:space="preserve"> фирмарина се плаћа аконтационо у висини обавезе за последње тромесечје године која претходи години за коју се утврђује и плаћа фирмарина.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xml:space="preserve">Разлику између фирмарине утврђене решењем и аконтационо уплаћене фирмарине за тромесечје за које је обавеза доспела, </w:t>
      </w:r>
      <w:r>
        <w:rPr>
          <w:rFonts w:ascii="Times New Roman" w:hAnsi="Times New Roman" w:cs="Times New Roman"/>
          <w:sz w:val="24"/>
          <w:szCs w:val="24"/>
        </w:rPr>
        <w:t>обвезник је дужан да уплати у року од 15 дана од дана достављања првостепеног решења о утврђивању обавезе.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Обвезник таксе из овог тарифног броја, дужан је да поднесе пријаву за утврђивање локалне комуналне таксе Градској управи града Шапца, Одељењу за фина</w:t>
      </w:r>
      <w:r>
        <w:rPr>
          <w:rFonts w:ascii="Times New Roman" w:hAnsi="Times New Roman" w:cs="Times New Roman"/>
          <w:sz w:val="24"/>
          <w:szCs w:val="24"/>
        </w:rPr>
        <w:t>нсије, најкасније до 31. јануара године за коју се врши утврђивање фирмарине, односно у року од 10 дана од дана почетка коришћења права, предмета или услуге или настанка промене од значаја за утврђивање фирмарине.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Фирма, у смислу ове Одлуке, јесте сваки ис</w:t>
      </w:r>
      <w:r>
        <w:rPr>
          <w:rFonts w:ascii="Times New Roman" w:hAnsi="Times New Roman" w:cs="Times New Roman"/>
          <w:sz w:val="24"/>
          <w:szCs w:val="24"/>
        </w:rPr>
        <w:t>такнути назив или име које упућује на то да правно или физичко лице обавља одређену делатност.</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Ако се на једном пословном објекту налази више истакнутих фирми истог обвезника, такса се плаћа само за једну фирму.</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За сваку фирму истакнуту ван пословног објек</w:t>
      </w:r>
      <w:r>
        <w:rPr>
          <w:rFonts w:ascii="Times New Roman" w:hAnsi="Times New Roman" w:cs="Times New Roman"/>
          <w:sz w:val="24"/>
          <w:szCs w:val="24"/>
        </w:rPr>
        <w:t>та плаћа се такса за сваку истакнуту фирму.</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Ако се пословно седиште обвезника таксе налази ван територије града Шапца, а обвезник поседује пословну јединицу, огранак, заступништво и сл. на територији града Шапца, фирмарина се плаћа у одговарајућем износу и</w:t>
      </w:r>
      <w:r>
        <w:rPr>
          <w:rFonts w:ascii="Times New Roman" w:hAnsi="Times New Roman" w:cs="Times New Roman"/>
          <w:sz w:val="24"/>
          <w:szCs w:val="24"/>
        </w:rPr>
        <w:t>з овог тарифног броја.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Фирмарина из овог тарифног броја плаћа се у утврђеним износима без обзира да ли обвезник таксе предметну делатност обавља као претежну или споредну.</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Предузетници и правна лица која су према закону којим се уређује рачуноводство развр</w:t>
      </w:r>
      <w:r>
        <w:rPr>
          <w:rFonts w:ascii="Times New Roman" w:hAnsi="Times New Roman" w:cs="Times New Roman"/>
          <w:sz w:val="24"/>
          <w:szCs w:val="24"/>
        </w:rPr>
        <w:t>стана у мала правна лица (осим предузетника и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w:t>
      </w:r>
      <w:r>
        <w:rPr>
          <w:rFonts w:ascii="Times New Roman" w:hAnsi="Times New Roman" w:cs="Times New Roman"/>
          <w:sz w:val="24"/>
          <w:szCs w:val="24"/>
        </w:rPr>
        <w:t>х, мобилних и телефонских услуга; електропривреде; казина, коцкарница, кладионица, бинго сала и пружања коцкарских услуга и ноћних барова и дискотека), а имају годишњи приход до 50.000.000 динара, не плаћају фирмарину.</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За време трајања привремене одјаве де</w:t>
      </w:r>
      <w:r>
        <w:rPr>
          <w:rFonts w:ascii="Times New Roman" w:hAnsi="Times New Roman" w:cs="Times New Roman"/>
          <w:sz w:val="24"/>
          <w:szCs w:val="24"/>
        </w:rPr>
        <w:t>латности, обвезник комуналне таксе не плаћа фирмарину.</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xml:space="preserve">Фирмарину не плаћају правна лица која су у поступку ликвидације, од дана регистрације одлуке о ликвидацији и објављивања огласа о покретању ликвидације, и </w:t>
      </w:r>
      <w:r>
        <w:rPr>
          <w:rFonts w:ascii="Times New Roman" w:hAnsi="Times New Roman" w:cs="Times New Roman"/>
          <w:sz w:val="24"/>
          <w:szCs w:val="24"/>
        </w:rPr>
        <w:lastRenderedPageBreak/>
        <w:t>правна лица која су у поступку стечаја, од дан</w:t>
      </w:r>
      <w:r>
        <w:rPr>
          <w:rFonts w:ascii="Times New Roman" w:hAnsi="Times New Roman" w:cs="Times New Roman"/>
          <w:sz w:val="24"/>
          <w:szCs w:val="24"/>
        </w:rPr>
        <w:t>а истицања огласа о отварању поступка стечаја на огласној табли суда.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Установе чији је оснивач република или град ослобођени су плаћања фирмарине.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Јавна предузећа и дирекције чији је оснивач град ослобођени су плаћања фирмарине.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Фирмарину не плаћају привре</w:t>
      </w:r>
      <w:r>
        <w:rPr>
          <w:rFonts w:ascii="Times New Roman" w:hAnsi="Times New Roman" w:cs="Times New Roman"/>
          <w:sz w:val="24"/>
          <w:szCs w:val="24"/>
        </w:rPr>
        <w:t>дни субјекти (предузетници) који као претежну делатност обавља старе и уметничке занате и послове домаће радиности, за које је издат одговарајући сертификат министарства надлежног за послове привреде.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Фирмарину не плаћају удружења грађана, верске и хуманит</w:t>
      </w:r>
      <w:r>
        <w:rPr>
          <w:rFonts w:ascii="Times New Roman" w:hAnsi="Times New Roman" w:cs="Times New Roman"/>
          <w:sz w:val="24"/>
          <w:szCs w:val="24"/>
        </w:rPr>
        <w:t>арне организације, невладине и политичке организације, спортске и друга непрофитна удружења и организације.</w:t>
      </w:r>
    </w:p>
    <w:p w:rsidR="00000000" w:rsidRDefault="00504901">
      <w:pPr>
        <w:pStyle w:val="7podnas"/>
        <w:rPr>
          <w:rFonts w:ascii="Times New Roman" w:hAnsi="Times New Roman" w:cs="Times New Roman"/>
          <w:sz w:val="24"/>
          <w:szCs w:val="24"/>
        </w:rPr>
      </w:pPr>
      <w:r>
        <w:rPr>
          <w:rFonts w:ascii="Times New Roman" w:hAnsi="Times New Roman" w:cs="Times New Roman"/>
          <w:sz w:val="24"/>
          <w:szCs w:val="24"/>
        </w:rPr>
        <w:t>Тарифни број 4.</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За коришћење рекламних паноа, укључујући и истицање и исписивање фирме ван пословног простора на објектима и просторима који припада</w:t>
      </w:r>
      <w:r>
        <w:rPr>
          <w:rFonts w:ascii="Times New Roman" w:hAnsi="Times New Roman" w:cs="Times New Roman"/>
          <w:sz w:val="24"/>
          <w:szCs w:val="24"/>
        </w:rPr>
        <w:t>ју граду (коловози, тротоари, зелене површине и сл.) утврђује се такса у дневном износу и то:</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1. За правна лица која су према закону којим се уређује рачуноводство разврстана у средња правна лица, као и предузетнике и мала правна лица која имају годишњи пр</w:t>
      </w:r>
      <w:r>
        <w:rPr>
          <w:rFonts w:ascii="Times New Roman" w:hAnsi="Times New Roman" w:cs="Times New Roman"/>
          <w:sz w:val="24"/>
          <w:szCs w:val="24"/>
        </w:rPr>
        <w:t>иход преко 50.000.000 динара (осим предузетника и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w:t>
      </w:r>
      <w:r>
        <w:rPr>
          <w:rFonts w:ascii="Times New Roman" w:hAnsi="Times New Roman" w:cs="Times New Roman"/>
          <w:sz w:val="24"/>
          <w:szCs w:val="24"/>
        </w:rPr>
        <w:t xml:space="preserve">нских, мобилних и телефонских услуга, електропривреде, казина, коцкарница, кладионица, бинго сала и пружања коцкарских услуга и ноћних барова и дискотека): </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853"/>
        <w:gridCol w:w="2853"/>
        <w:gridCol w:w="2853"/>
      </w:tblGrid>
      <w:tr w:rsidR="00000000">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 xml:space="preserve">годишње </w:t>
            </w:r>
          </w:p>
        </w:tc>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 xml:space="preserve">дневно </w:t>
            </w:r>
          </w:p>
        </w:tc>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максимално</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Зона I</w:t>
            </w:r>
          </w:p>
        </w:tc>
        <w:tc>
          <w:tcPr>
            <w:tcW w:w="2853" w:type="dxa"/>
            <w:shd w:val="clear" w:color="auto" w:fill="auto"/>
            <w:vAlign w:val="center"/>
          </w:tcPr>
          <w:p w:rsidR="00000000" w:rsidRDefault="00504901">
            <w:pPr>
              <w:rPr>
                <w:rFonts w:eastAsia="Times New Roman" w:cs="Times New Roman"/>
              </w:rPr>
            </w:pPr>
            <w:r>
              <w:rPr>
                <w:rFonts w:eastAsia="Times New Roman" w:cs="Times New Roman"/>
              </w:rPr>
              <w:t> </w:t>
            </w:r>
          </w:p>
        </w:tc>
        <w:tc>
          <w:tcPr>
            <w:tcW w:w="2853" w:type="dxa"/>
            <w:shd w:val="clear" w:color="auto" w:fill="auto"/>
            <w:vAlign w:val="center"/>
          </w:tcPr>
          <w:p w:rsidR="00000000" w:rsidRDefault="00504901">
            <w:pPr>
              <w:rPr>
                <w:rFonts w:eastAsia="Times New Roman" w:cs="Times New Roman"/>
              </w:rPr>
            </w:pPr>
            <w:r>
              <w:rPr>
                <w:rFonts w:eastAsia="Times New Roman" w:cs="Times New Roman"/>
              </w:rPr>
              <w:t> </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rPr>
              <w:t>(Господар Јевремова улица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57,39</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20.950</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rPr>
              <w:t>Карађорђева улица,</w:t>
            </w:r>
            <w:r>
              <w:rPr>
                <w:rFonts w:eastAsia="Times New Roman" w:cs="Times New Roman"/>
              </w:rPr>
              <w:t xml:space="preserve"> Улица Цара Душана од центра до Дома Војске, Масарикова улица од центра до Шабачке библиотеке, Трг Шабачких жртава, Трг Ђачког батаљона)</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b/>
                <w:bCs/>
              </w:rPr>
              <w:t>Зона II</w:t>
            </w:r>
            <w:r>
              <w:rPr>
                <w:rFonts w:eastAsia="Times New Roman" w:cs="Times New Roman"/>
              </w:rPr>
              <w:t xml:space="preserve"> (Улица Цара Душана до краја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45,91</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16.760</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rPr>
              <w:t>Масарикова улица од Шабачке библиотеке до краја, простор регулац</w:t>
            </w:r>
            <w:r>
              <w:rPr>
                <w:rFonts w:eastAsia="Times New Roman" w:cs="Times New Roman"/>
              </w:rPr>
              <w:t>ионих планова Центар 1-7, Блока 119, простор око Медицинске школе)</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lastRenderedPageBreak/>
              <w:t>Зона Старог града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36,73</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13.408</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Остали делови града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29,38</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10.727</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Сеоска подручја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23,51</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8.581</w:t>
            </w:r>
          </w:p>
        </w:tc>
      </w:tr>
      <w:tr w:rsidR="00000000">
        <w:trPr>
          <w:gridAfter w:val="2"/>
          <w:wAfter w:w="5706" w:type="dxa"/>
        </w:trPr>
        <w:tc>
          <w:tcPr>
            <w:tcW w:w="2853" w:type="dxa"/>
            <w:shd w:val="clear" w:color="auto" w:fill="auto"/>
            <w:vAlign w:val="center"/>
          </w:tcPr>
          <w:p w:rsidR="00000000" w:rsidRDefault="00504901">
            <w:pPr>
              <w:rPr>
                <w:rFonts w:eastAsia="Times New Roman" w:cs="Times New Roman"/>
              </w:rPr>
            </w:pPr>
            <w:r>
              <w:rPr>
                <w:rFonts w:eastAsia="Times New Roman" w:cs="Times New Roman"/>
              </w:rPr>
              <w:t>2. За правна лица која су према закону којим се уређује рачуноводство разврстана у велика</w:t>
            </w:r>
            <w:r>
              <w:rPr>
                <w:rFonts w:eastAsia="Times New Roman" w:cs="Times New Roman"/>
              </w:rPr>
              <w:t xml:space="preserve"> правна лица, (осим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w:t>
            </w:r>
            <w:r>
              <w:rPr>
                <w:rFonts w:eastAsia="Times New Roman" w:cs="Times New Roman"/>
              </w:rPr>
              <w:t>услуга, електропривреде, казина, коцкарница, кладионица, бинго сала и пружања коцкарских услуга и ноћних барова и дискотека):</w:t>
            </w:r>
          </w:p>
        </w:tc>
      </w:tr>
      <w:tr w:rsidR="00000000">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годишње</w:t>
            </w:r>
          </w:p>
        </w:tc>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дневно</w:t>
            </w:r>
          </w:p>
        </w:tc>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максимално</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b/>
                <w:bCs/>
              </w:rPr>
              <w:t>Зона I</w:t>
            </w:r>
            <w:r>
              <w:rPr>
                <w:rFonts w:eastAsia="Times New Roman" w:cs="Times New Roman"/>
              </w:rPr>
              <w:t xml:space="preserve"> (Господар Јевремова улица,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86,09</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31.425</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rPr>
              <w:t>Карађорђева улица, Улица цара Душана од центра до Дома</w:t>
            </w:r>
            <w:r>
              <w:rPr>
                <w:rFonts w:eastAsia="Times New Roman" w:cs="Times New Roman"/>
              </w:rPr>
              <w:t xml:space="preserve"> Војске, Масарикова улица од центра до Шабачке библиотеке, Трг Шабачких жртава, Трг Ђачког батаљона)</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b/>
                <w:bCs/>
              </w:rPr>
              <w:t>Зона II</w:t>
            </w:r>
            <w:r>
              <w:rPr>
                <w:rFonts w:eastAsia="Times New Roman" w:cs="Times New Roman"/>
              </w:rPr>
              <w:t xml:space="preserve"> (Улица Цара Душана до краја, </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68,8</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25.140</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rPr>
              <w:t xml:space="preserve">Масарикова улица од Шабачке библиотеке до краја, простор регулационих планова </w:t>
            </w:r>
            <w:r>
              <w:rPr>
                <w:rFonts w:eastAsia="Times New Roman" w:cs="Times New Roman"/>
              </w:rPr>
              <w:lastRenderedPageBreak/>
              <w:t>Центар 1-7, Блока 119</w:t>
            </w:r>
            <w:r>
              <w:rPr>
                <w:rFonts w:eastAsia="Times New Roman" w:cs="Times New Roman"/>
              </w:rPr>
              <w:t>, простор око Медицинске школе)</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lastRenderedPageBreak/>
              <w:t> </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Зона Старог града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55,10</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20.112</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Остали делови града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44,08</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16.089</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Сеоска подручја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35,26</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12.871</w:t>
            </w:r>
          </w:p>
        </w:tc>
      </w:tr>
      <w:tr w:rsidR="00000000">
        <w:trPr>
          <w:gridAfter w:val="2"/>
          <w:wAfter w:w="5706" w:type="dxa"/>
        </w:trPr>
        <w:tc>
          <w:tcPr>
            <w:tcW w:w="2853" w:type="dxa"/>
            <w:shd w:val="clear" w:color="auto" w:fill="auto"/>
            <w:vAlign w:val="center"/>
          </w:tcPr>
          <w:p w:rsidR="00000000" w:rsidRDefault="00504901">
            <w:pPr>
              <w:rPr>
                <w:rFonts w:eastAsia="Times New Roman" w:cs="Times New Roman"/>
              </w:rPr>
            </w:pPr>
            <w:r>
              <w:rPr>
                <w:rFonts w:eastAsia="Times New Roman" w:cs="Times New Roman"/>
              </w:rPr>
              <w:t>3. Предузетници који обављају делатности: банкарства; осигурања имовине и лица; производње и трговине нафтом и дериватима н</w:t>
            </w:r>
            <w:r>
              <w:rPr>
                <w:rFonts w:eastAsia="Times New Roman" w:cs="Times New Roman"/>
              </w:rPr>
              <w:t>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w:t>
            </w:r>
          </w:p>
        </w:tc>
      </w:tr>
      <w:tr w:rsidR="00000000">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 xml:space="preserve">годишње </w:t>
            </w:r>
          </w:p>
        </w:tc>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дневн</w:t>
            </w:r>
            <w:r>
              <w:rPr>
                <w:rFonts w:eastAsia="Times New Roman" w:cs="Times New Roman"/>
              </w:rPr>
              <w:t xml:space="preserve">о </w:t>
            </w:r>
          </w:p>
        </w:tc>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максимално</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b/>
                <w:bCs/>
              </w:rPr>
              <w:t>Зона I</w:t>
            </w:r>
            <w:r>
              <w:rPr>
                <w:rFonts w:eastAsia="Times New Roman" w:cs="Times New Roman"/>
              </w:rPr>
              <w:t xml:space="preserve"> (Господар Јевремова улица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86,02</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31.425</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rPr>
              <w:t>Карађорђева улица, Улица цара Душана од центра до Дома Војске, Масарикова улица од центра до Шабачке библиотеке, Трг Шабачких жртава, Трг Ђачког батаљона)</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b/>
                <w:bCs/>
              </w:rPr>
              <w:t>Зона II</w:t>
            </w:r>
            <w:r>
              <w:rPr>
                <w:rFonts w:eastAsia="Times New Roman" w:cs="Times New Roman"/>
              </w:rPr>
              <w:t xml:space="preserve"> (Улица Цара Душана до крај</w:t>
            </w:r>
            <w:r>
              <w:rPr>
                <w:rFonts w:eastAsia="Times New Roman" w:cs="Times New Roman"/>
              </w:rPr>
              <w:t>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69,58</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25.400</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rPr>
              <w:t xml:space="preserve">Масарикова улица од Шабачке библиотеке до краја, простор регулационих планова Центар 1-7, Блока 119, </w:t>
            </w:r>
            <w:r>
              <w:rPr>
                <w:rFonts w:eastAsia="Times New Roman" w:cs="Times New Roman"/>
              </w:rPr>
              <w:lastRenderedPageBreak/>
              <w:t>простор око Медицинске школе)</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lastRenderedPageBreak/>
              <w:t> </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Зона Старог града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56,16</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20.500</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Остали делови града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46,57</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17.000</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Сеоска подручја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41,09</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15.000</w:t>
            </w:r>
          </w:p>
        </w:tc>
      </w:tr>
      <w:tr w:rsidR="00000000">
        <w:trPr>
          <w:gridAfter w:val="2"/>
          <w:wAfter w:w="5706" w:type="dxa"/>
        </w:trPr>
        <w:tc>
          <w:tcPr>
            <w:tcW w:w="2853" w:type="dxa"/>
            <w:shd w:val="clear" w:color="auto" w:fill="auto"/>
            <w:vAlign w:val="center"/>
          </w:tcPr>
          <w:p w:rsidR="00000000" w:rsidRDefault="00504901">
            <w:pPr>
              <w:rPr>
                <w:rFonts w:eastAsia="Times New Roman" w:cs="Times New Roman"/>
              </w:rPr>
            </w:pPr>
            <w:r>
              <w:rPr>
                <w:rFonts w:eastAsia="Times New Roman" w:cs="Times New Roman"/>
              </w:rPr>
              <w:t>4. Правн</w:t>
            </w:r>
            <w:r>
              <w:rPr>
                <w:rFonts w:eastAsia="Times New Roman" w:cs="Times New Roman"/>
              </w:rPr>
              <w:t>а лица која су према закону којим се уређује рачуноводство разврстана у мала правна лица, 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w:t>
            </w:r>
            <w:r>
              <w:rPr>
                <w:rFonts w:eastAsia="Times New Roman" w:cs="Times New Roman"/>
              </w:rPr>
              <w:t>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w:t>
            </w:r>
          </w:p>
        </w:tc>
      </w:tr>
      <w:tr w:rsidR="00000000">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 xml:space="preserve">годишње </w:t>
            </w:r>
          </w:p>
        </w:tc>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 xml:space="preserve">дневно </w:t>
            </w:r>
          </w:p>
        </w:tc>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максимално</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b/>
                <w:bCs/>
              </w:rPr>
              <w:t xml:space="preserve">Зона I </w:t>
            </w:r>
            <w:r>
              <w:rPr>
                <w:rFonts w:eastAsia="Times New Roman" w:cs="Times New Roman"/>
              </w:rPr>
              <w:t>(Господар Јевремова улица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143,49</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52.376</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rPr>
              <w:t>Карађорђева улица, Улица цара Душана од центра до Дома Војске, Масарикова улица од центра до Шабачке библиотеке, Трг Шабачких жртава, Трг Ђачког батаљона)</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b/>
                <w:bCs/>
              </w:rPr>
              <w:t>Зона II</w:t>
            </w:r>
            <w:r>
              <w:rPr>
                <w:rFonts w:eastAsia="Times New Roman" w:cs="Times New Roman"/>
              </w:rPr>
              <w:t xml:space="preserve"> (Улица Цара Душана до краја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128,76</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47.000</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rPr>
              <w:t>Масарикова улица од Шабачке библиотеке до кр</w:t>
            </w:r>
            <w:r>
              <w:rPr>
                <w:rFonts w:eastAsia="Times New Roman" w:cs="Times New Roman"/>
              </w:rPr>
              <w:t xml:space="preserve">аја, простор </w:t>
            </w:r>
            <w:r>
              <w:rPr>
                <w:rFonts w:eastAsia="Times New Roman" w:cs="Times New Roman"/>
              </w:rPr>
              <w:lastRenderedPageBreak/>
              <w:t>регулационих планова Центар 1 -7, Блока 119, простор око Медицинске школе)</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lastRenderedPageBreak/>
              <w:t> </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Зона Старог града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116,43</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42.500</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Остали делови града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95,89</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35.000</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Сеоска подручја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68,49</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25.000</w:t>
            </w:r>
          </w:p>
        </w:tc>
      </w:tr>
      <w:tr w:rsidR="00000000">
        <w:trPr>
          <w:gridAfter w:val="2"/>
          <w:wAfter w:w="5706" w:type="dxa"/>
        </w:trPr>
        <w:tc>
          <w:tcPr>
            <w:tcW w:w="2853" w:type="dxa"/>
            <w:shd w:val="clear" w:color="auto" w:fill="auto"/>
            <w:vAlign w:val="center"/>
          </w:tcPr>
          <w:p w:rsidR="00000000" w:rsidRDefault="00504901">
            <w:pPr>
              <w:rPr>
                <w:rFonts w:eastAsia="Times New Roman" w:cs="Times New Roman"/>
              </w:rPr>
            </w:pPr>
            <w:r>
              <w:rPr>
                <w:rFonts w:eastAsia="Times New Roman" w:cs="Times New Roman"/>
              </w:rPr>
              <w:t>5. Правна лица која су према закону којим се уређује рачуноводство</w:t>
            </w:r>
            <w:r>
              <w:rPr>
                <w:rFonts w:eastAsia="Times New Roman" w:cs="Times New Roman"/>
              </w:rPr>
              <w:t xml:space="preserve"> разврстана у средња правна лица, 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w:t>
            </w:r>
            <w:r>
              <w:rPr>
                <w:rFonts w:eastAsia="Times New Roman" w:cs="Times New Roman"/>
              </w:rPr>
              <w:t>луга; електропривреде; казина, коцкарница, кладионица, бинго сала и пружања коцкарских услуга и ноћних барова и дискотека:</w:t>
            </w:r>
          </w:p>
        </w:tc>
      </w:tr>
      <w:tr w:rsidR="00000000">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 xml:space="preserve">годишње </w:t>
            </w:r>
          </w:p>
        </w:tc>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 xml:space="preserve">дневно </w:t>
            </w:r>
          </w:p>
        </w:tc>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максимално</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b/>
                <w:bCs/>
              </w:rPr>
              <w:t xml:space="preserve">Зона I </w:t>
            </w:r>
            <w:r>
              <w:rPr>
                <w:rFonts w:eastAsia="Times New Roman" w:cs="Times New Roman"/>
              </w:rPr>
              <w:t>(Господар Јевремова улица,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200,89</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73.326</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rPr>
              <w:t>Карађорђева улица, Улица цара Душана од центра до Дома</w:t>
            </w:r>
            <w:r>
              <w:rPr>
                <w:rFonts w:eastAsia="Times New Roman" w:cs="Times New Roman"/>
              </w:rPr>
              <w:t xml:space="preserve"> Војске, Масарикова улица од центра до Шабачке библиотеке, Трг Шабачких жртава, Трг Ђачког батаљона)</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b/>
                <w:bCs/>
              </w:rPr>
              <w:t>Зона II</w:t>
            </w:r>
            <w:r>
              <w:rPr>
                <w:rFonts w:eastAsia="Times New Roman" w:cs="Times New Roman"/>
              </w:rPr>
              <w:t xml:space="preserve"> (Улица Цара Душана до краја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178,08</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65.000</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rPr>
              <w:t xml:space="preserve">Масарикова улица од </w:t>
            </w:r>
            <w:r>
              <w:rPr>
                <w:rFonts w:eastAsia="Times New Roman" w:cs="Times New Roman"/>
              </w:rPr>
              <w:lastRenderedPageBreak/>
              <w:t>Шабачке библиотеке до краја, простор регулационих планова Центар 1-7, Блока 119</w:t>
            </w:r>
            <w:r>
              <w:rPr>
                <w:rFonts w:eastAsia="Times New Roman" w:cs="Times New Roman"/>
              </w:rPr>
              <w:t xml:space="preserve">, простор око Медицинске школе) </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lastRenderedPageBreak/>
              <w:t> </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Зона Старог града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 xml:space="preserve">158,90 </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45.000</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 xml:space="preserve">Остали делови града </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 xml:space="preserve">142,46 </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58.000</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Сеоска подручја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123,28</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52.000</w:t>
            </w:r>
          </w:p>
        </w:tc>
      </w:tr>
      <w:tr w:rsidR="00000000">
        <w:trPr>
          <w:gridAfter w:val="2"/>
          <w:wAfter w:w="5706" w:type="dxa"/>
        </w:trPr>
        <w:tc>
          <w:tcPr>
            <w:tcW w:w="2853" w:type="dxa"/>
            <w:shd w:val="clear" w:color="auto" w:fill="auto"/>
            <w:vAlign w:val="center"/>
          </w:tcPr>
          <w:p w:rsidR="00000000" w:rsidRDefault="00504901">
            <w:pPr>
              <w:rPr>
                <w:rFonts w:eastAsia="Times New Roman" w:cs="Times New Roman"/>
              </w:rPr>
            </w:pPr>
            <w:r>
              <w:rPr>
                <w:rFonts w:eastAsia="Times New Roman" w:cs="Times New Roman"/>
              </w:rPr>
              <w:t>6. Правна лица која су према закону којим се уређује рачуноводство разврстана у велика правна лица, а обављају делат</w:t>
            </w:r>
            <w:r>
              <w:rPr>
                <w:rFonts w:eastAsia="Times New Roman" w:cs="Times New Roman"/>
              </w:rPr>
              <w:t>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w:t>
            </w:r>
            <w:r>
              <w:rPr>
                <w:rFonts w:eastAsia="Times New Roman" w:cs="Times New Roman"/>
              </w:rPr>
              <w:t>ица, бинго сала и пружања коцкарских услуга и ноћних барова и дискотека:</w:t>
            </w:r>
          </w:p>
        </w:tc>
      </w:tr>
      <w:tr w:rsidR="00000000">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 xml:space="preserve">годишње </w:t>
            </w:r>
          </w:p>
        </w:tc>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 xml:space="preserve">дневно </w:t>
            </w:r>
          </w:p>
        </w:tc>
        <w:tc>
          <w:tcPr>
            <w:tcW w:w="2853" w:type="dxa"/>
            <w:shd w:val="clear" w:color="auto" w:fill="auto"/>
            <w:vAlign w:val="center"/>
          </w:tcPr>
          <w:p w:rsidR="00000000" w:rsidRDefault="00504901">
            <w:pPr>
              <w:jc w:val="center"/>
              <w:rPr>
                <w:rFonts w:eastAsia="Times New Roman" w:cs="Times New Roman"/>
              </w:rPr>
            </w:pPr>
            <w:r>
              <w:rPr>
                <w:rFonts w:eastAsia="Times New Roman" w:cs="Times New Roman"/>
              </w:rPr>
              <w:t>максимално</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b/>
                <w:bCs/>
              </w:rPr>
              <w:t xml:space="preserve">Зона I </w:t>
            </w:r>
            <w:r>
              <w:rPr>
                <w:rFonts w:eastAsia="Times New Roman" w:cs="Times New Roman"/>
              </w:rPr>
              <w:t>(Господар Јевремова улица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258,29</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94.276</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rPr>
              <w:t>Карађорђева улица, Улица цара Душана од центра до Дома Војске, Масарикова улица од центра до Шабачке библ</w:t>
            </w:r>
            <w:r>
              <w:rPr>
                <w:rFonts w:eastAsia="Times New Roman" w:cs="Times New Roman"/>
              </w:rPr>
              <w:t>иотеке, Трг Шабачких жртава, Трг Ђачког батаљона)</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b/>
                <w:bCs/>
              </w:rPr>
              <w:t>Зона II</w:t>
            </w:r>
            <w:r>
              <w:rPr>
                <w:rFonts w:eastAsia="Times New Roman" w:cs="Times New Roman"/>
              </w:rPr>
              <w:t xml:space="preserve"> (Улица Цара Душана до краја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232,87</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85.000</w:t>
            </w:r>
          </w:p>
        </w:tc>
      </w:tr>
      <w:tr w:rsidR="00000000">
        <w:tc>
          <w:tcPr>
            <w:tcW w:w="2853" w:type="dxa"/>
            <w:shd w:val="clear" w:color="auto" w:fill="auto"/>
            <w:vAlign w:val="center"/>
          </w:tcPr>
          <w:p w:rsidR="00000000" w:rsidRDefault="00504901">
            <w:pPr>
              <w:rPr>
                <w:rFonts w:eastAsia="Times New Roman" w:cs="Times New Roman"/>
              </w:rPr>
            </w:pPr>
            <w:r>
              <w:rPr>
                <w:rFonts w:eastAsia="Times New Roman" w:cs="Times New Roman"/>
              </w:rPr>
              <w:lastRenderedPageBreak/>
              <w:t>Масарикова улица од Шабачке библиотеке до краја, простор регулационих планова Центар 1-7, Блока 119, простор око Медицинске школе)</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c>
          <w:tcPr>
            <w:tcW w:w="2853"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Зона Старог гр</w:t>
            </w:r>
            <w:r>
              <w:rPr>
                <w:rFonts w:eastAsia="Times New Roman" w:cs="Times New Roman"/>
                <w:b/>
                <w:bCs/>
              </w:rPr>
              <w:t>ада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209,58</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76.500</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Остали делови града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186,30</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68.000</w:t>
            </w:r>
          </w:p>
        </w:tc>
      </w:tr>
      <w:tr w:rsidR="00000000">
        <w:tc>
          <w:tcPr>
            <w:tcW w:w="2853" w:type="dxa"/>
            <w:shd w:val="clear" w:color="auto" w:fill="auto"/>
            <w:vAlign w:val="center"/>
          </w:tcPr>
          <w:p w:rsidR="00000000" w:rsidRDefault="00504901">
            <w:pPr>
              <w:rPr>
                <w:rFonts w:eastAsia="Times New Roman" w:cs="Times New Roman"/>
                <w:b/>
                <w:bCs/>
              </w:rPr>
            </w:pPr>
            <w:r>
              <w:rPr>
                <w:rFonts w:eastAsia="Times New Roman" w:cs="Times New Roman"/>
                <w:b/>
                <w:bCs/>
              </w:rPr>
              <w:t>Сеоска подручја</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167,12</w:t>
            </w:r>
          </w:p>
        </w:tc>
        <w:tc>
          <w:tcPr>
            <w:tcW w:w="2853" w:type="dxa"/>
            <w:shd w:val="clear" w:color="auto" w:fill="auto"/>
            <w:vAlign w:val="center"/>
          </w:tcPr>
          <w:p w:rsidR="00000000" w:rsidRDefault="00504901">
            <w:pPr>
              <w:jc w:val="right"/>
              <w:rPr>
                <w:rFonts w:eastAsia="Times New Roman" w:cs="Times New Roman"/>
                <w:b/>
                <w:bCs/>
              </w:rPr>
            </w:pPr>
            <w:r>
              <w:rPr>
                <w:rFonts w:eastAsia="Times New Roman" w:cs="Times New Roman"/>
                <w:b/>
                <w:bCs/>
              </w:rPr>
              <w:t>61.000</w:t>
            </w:r>
          </w:p>
        </w:tc>
      </w:tr>
      <w:tr w:rsidR="00000000">
        <w:trPr>
          <w:gridAfter w:val="2"/>
          <w:wAfter w:w="5706" w:type="dxa"/>
        </w:trPr>
        <w:tc>
          <w:tcPr>
            <w:tcW w:w="2853" w:type="dxa"/>
            <w:shd w:val="clear" w:color="auto" w:fill="auto"/>
            <w:vAlign w:val="center"/>
          </w:tcPr>
          <w:p w:rsidR="00000000" w:rsidRDefault="00504901">
            <w:pPr>
              <w:rPr>
                <w:rFonts w:eastAsia="Times New Roman" w:cs="Times New Roman"/>
              </w:rPr>
            </w:pPr>
            <w:r>
              <w:rPr>
                <w:rFonts w:eastAsia="Times New Roman" w:cs="Times New Roman"/>
              </w:rPr>
              <w:t>Наплату таксе из овог тарифног броја врши Градска управа града Шапца у поступку издавања одобрења или редовног инспекцијског надзора.</w:t>
            </w:r>
          </w:p>
        </w:tc>
      </w:tr>
    </w:tbl>
    <w:p w:rsidR="00000000" w:rsidRDefault="00504901">
      <w:pPr>
        <w:pStyle w:val="7podnas"/>
        <w:rPr>
          <w:rFonts w:ascii="Times New Roman" w:hAnsi="Times New Roman" w:cs="Times New Roman"/>
          <w:sz w:val="24"/>
          <w:szCs w:val="24"/>
        </w:rPr>
      </w:pPr>
      <w:r>
        <w:rPr>
          <w:rFonts w:ascii="Times New Roman" w:hAnsi="Times New Roman" w:cs="Times New Roman"/>
          <w:sz w:val="24"/>
          <w:szCs w:val="24"/>
        </w:rPr>
        <w:t>Тарифни број 5.</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Такса за коришћење п</w:t>
      </w:r>
      <w:r>
        <w:rPr>
          <w:rFonts w:ascii="Times New Roman" w:hAnsi="Times New Roman" w:cs="Times New Roman"/>
          <w:sz w:val="24"/>
          <w:szCs w:val="24"/>
        </w:rPr>
        <w:t>ростора за паркирање друмских моторних и прикључних возила на уређеним и обележеним местима која су за то одређена, плаћа се куповином карте за паркирање или електронским путем преко SMS порука и то:</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7526"/>
        <w:gridCol w:w="1032"/>
      </w:tblGrid>
      <w:tr w:rsidR="00000000">
        <w:tc>
          <w:tcPr>
            <w:tcW w:w="7526" w:type="dxa"/>
            <w:shd w:val="clear" w:color="auto" w:fill="auto"/>
            <w:vAlign w:val="center"/>
          </w:tcPr>
          <w:p w:rsidR="00000000" w:rsidRDefault="00504901">
            <w:pPr>
              <w:rPr>
                <w:rFonts w:eastAsia="Times New Roman" w:cs="Times New Roman"/>
              </w:rPr>
            </w:pPr>
            <w:r>
              <w:rPr>
                <w:rFonts w:eastAsia="Times New Roman" w:cs="Times New Roman"/>
              </w:rPr>
              <w:t>- у првој зони за сваки започети сат паркирања</w:t>
            </w:r>
          </w:p>
        </w:tc>
        <w:tc>
          <w:tcPr>
            <w:tcW w:w="1032" w:type="dxa"/>
            <w:shd w:val="clear" w:color="auto" w:fill="auto"/>
            <w:vAlign w:val="bottom"/>
          </w:tcPr>
          <w:p w:rsidR="00000000" w:rsidRDefault="00504901">
            <w:pPr>
              <w:jc w:val="right"/>
              <w:rPr>
                <w:rFonts w:eastAsia="Times New Roman" w:cs="Times New Roman"/>
              </w:rPr>
            </w:pPr>
            <w:r>
              <w:rPr>
                <w:rFonts w:eastAsia="Times New Roman" w:cs="Times New Roman"/>
              </w:rPr>
              <w:t>30,00 дин</w:t>
            </w:r>
            <w:r>
              <w:rPr>
                <w:rFonts w:eastAsia="Times New Roman" w:cs="Times New Roman"/>
              </w:rPr>
              <w:t>.</w:t>
            </w:r>
          </w:p>
        </w:tc>
      </w:tr>
      <w:tr w:rsidR="00000000">
        <w:tc>
          <w:tcPr>
            <w:tcW w:w="7526" w:type="dxa"/>
            <w:shd w:val="clear" w:color="auto" w:fill="auto"/>
            <w:vAlign w:val="center"/>
          </w:tcPr>
          <w:p w:rsidR="00000000" w:rsidRDefault="00504901">
            <w:pPr>
              <w:rPr>
                <w:rFonts w:eastAsia="Times New Roman" w:cs="Times New Roman"/>
              </w:rPr>
            </w:pPr>
            <w:r>
              <w:rPr>
                <w:rFonts w:eastAsia="Times New Roman" w:cs="Times New Roman"/>
              </w:rPr>
              <w:t>- у другој зони за сваки започети сат паркирања</w:t>
            </w:r>
          </w:p>
        </w:tc>
        <w:tc>
          <w:tcPr>
            <w:tcW w:w="1032" w:type="dxa"/>
            <w:shd w:val="clear" w:color="auto" w:fill="auto"/>
            <w:vAlign w:val="bottom"/>
          </w:tcPr>
          <w:p w:rsidR="00000000" w:rsidRDefault="00504901">
            <w:pPr>
              <w:jc w:val="right"/>
              <w:rPr>
                <w:rFonts w:eastAsia="Times New Roman" w:cs="Times New Roman"/>
              </w:rPr>
            </w:pPr>
            <w:r>
              <w:rPr>
                <w:rFonts w:eastAsia="Times New Roman" w:cs="Times New Roman"/>
              </w:rPr>
              <w:t>25,00 дин.</w:t>
            </w:r>
          </w:p>
        </w:tc>
      </w:tr>
      <w:tr w:rsidR="00000000">
        <w:tc>
          <w:tcPr>
            <w:tcW w:w="7526" w:type="dxa"/>
            <w:shd w:val="clear" w:color="auto" w:fill="auto"/>
            <w:vAlign w:val="center"/>
          </w:tcPr>
          <w:p w:rsidR="00000000" w:rsidRDefault="00504901">
            <w:pPr>
              <w:rPr>
                <w:rFonts w:eastAsia="Times New Roman" w:cs="Times New Roman"/>
              </w:rPr>
            </w:pPr>
            <w:r>
              <w:rPr>
                <w:rFonts w:eastAsia="Times New Roman" w:cs="Times New Roman"/>
              </w:rPr>
              <w:t>- дневна карта за паркирање (у вредности 4 (четири) часа паркирања у првој зони)</w:t>
            </w:r>
          </w:p>
        </w:tc>
        <w:tc>
          <w:tcPr>
            <w:tcW w:w="1032" w:type="dxa"/>
            <w:shd w:val="clear" w:color="auto" w:fill="auto"/>
            <w:vAlign w:val="bottom"/>
          </w:tcPr>
          <w:p w:rsidR="00000000" w:rsidRDefault="00504901">
            <w:pPr>
              <w:jc w:val="right"/>
              <w:rPr>
                <w:rFonts w:eastAsia="Times New Roman" w:cs="Times New Roman"/>
              </w:rPr>
            </w:pPr>
            <w:r>
              <w:rPr>
                <w:rFonts w:eastAsia="Times New Roman" w:cs="Times New Roman"/>
              </w:rPr>
              <w:t> </w:t>
            </w:r>
          </w:p>
        </w:tc>
      </w:tr>
      <w:tr w:rsidR="00000000">
        <w:tc>
          <w:tcPr>
            <w:tcW w:w="7526" w:type="dxa"/>
            <w:shd w:val="clear" w:color="auto" w:fill="auto"/>
            <w:vAlign w:val="center"/>
          </w:tcPr>
          <w:p w:rsidR="00000000" w:rsidRDefault="00504901">
            <w:pPr>
              <w:rPr>
                <w:rFonts w:eastAsia="Times New Roman" w:cs="Times New Roman"/>
              </w:rPr>
            </w:pPr>
            <w:r>
              <w:rPr>
                <w:rFonts w:eastAsia="Times New Roman" w:cs="Times New Roman"/>
              </w:rPr>
              <w:t>Ако су паркирана возила са приколицом, комунална такса из претходног става увећава се за 100%.</w:t>
            </w:r>
          </w:p>
        </w:tc>
        <w:tc>
          <w:tcPr>
            <w:tcW w:w="1032" w:type="dxa"/>
            <w:shd w:val="clear" w:color="auto" w:fill="auto"/>
            <w:vAlign w:val="bottom"/>
          </w:tcPr>
          <w:p w:rsidR="00000000" w:rsidRDefault="00504901">
            <w:pPr>
              <w:jc w:val="right"/>
              <w:rPr>
                <w:rFonts w:eastAsia="Times New Roman" w:cs="Times New Roman"/>
              </w:rPr>
            </w:pPr>
            <w:r>
              <w:rPr>
                <w:rFonts w:eastAsia="Times New Roman" w:cs="Times New Roman"/>
              </w:rPr>
              <w:t> </w:t>
            </w:r>
          </w:p>
        </w:tc>
      </w:tr>
    </w:tbl>
    <w:p w:rsidR="00000000" w:rsidRDefault="00504901">
      <w:pPr>
        <w:jc w:val="center"/>
        <w:rPr>
          <w:rFonts w:eastAsia="Times New Roman" w:cs="Times New Roman"/>
          <w:vanish/>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7307"/>
        <w:gridCol w:w="1251"/>
      </w:tblGrid>
      <w:tr w:rsidR="00000000">
        <w:tc>
          <w:tcPr>
            <w:tcW w:w="7307" w:type="dxa"/>
            <w:shd w:val="clear" w:color="auto" w:fill="auto"/>
            <w:vAlign w:val="center"/>
          </w:tcPr>
          <w:p w:rsidR="00000000" w:rsidRDefault="00504901">
            <w:pPr>
              <w:rPr>
                <w:rFonts w:eastAsia="Times New Roman" w:cs="Times New Roman"/>
              </w:rPr>
            </w:pPr>
            <w:r>
              <w:rPr>
                <w:rFonts w:eastAsia="Times New Roman" w:cs="Times New Roman"/>
              </w:rPr>
              <w:t>Такса за к</w:t>
            </w:r>
            <w:r>
              <w:rPr>
                <w:rFonts w:eastAsia="Times New Roman" w:cs="Times New Roman"/>
              </w:rPr>
              <w:t>оришћење простора за паркирање аутобуса на депоу за сваки започети сат износи</w:t>
            </w:r>
          </w:p>
        </w:tc>
        <w:tc>
          <w:tcPr>
            <w:tcW w:w="1251" w:type="dxa"/>
            <w:shd w:val="clear" w:color="auto" w:fill="auto"/>
            <w:vAlign w:val="bottom"/>
          </w:tcPr>
          <w:p w:rsidR="00000000" w:rsidRDefault="00504901">
            <w:pPr>
              <w:jc w:val="right"/>
              <w:rPr>
                <w:rFonts w:eastAsia="Times New Roman" w:cs="Times New Roman"/>
              </w:rPr>
            </w:pPr>
            <w:r>
              <w:rPr>
                <w:rFonts w:eastAsia="Times New Roman" w:cs="Times New Roman"/>
              </w:rPr>
              <w:t>35,00 дин.</w:t>
            </w:r>
          </w:p>
        </w:tc>
      </w:tr>
      <w:tr w:rsidR="00000000">
        <w:tc>
          <w:tcPr>
            <w:tcW w:w="7307" w:type="dxa"/>
            <w:shd w:val="clear" w:color="auto" w:fill="auto"/>
            <w:vAlign w:val="center"/>
          </w:tcPr>
          <w:p w:rsidR="00000000" w:rsidRDefault="00504901">
            <w:pPr>
              <w:rPr>
                <w:rFonts w:eastAsia="Times New Roman" w:cs="Times New Roman"/>
              </w:rPr>
            </w:pPr>
            <w:r>
              <w:rPr>
                <w:rFonts w:eastAsia="Times New Roman" w:cs="Times New Roman"/>
              </w:rPr>
              <w:t>Такса за коришћење простора за паркирање на затвореним паркиралиштима за сваки започети сат износи</w:t>
            </w:r>
          </w:p>
        </w:tc>
        <w:tc>
          <w:tcPr>
            <w:tcW w:w="1251" w:type="dxa"/>
            <w:shd w:val="clear" w:color="auto" w:fill="auto"/>
            <w:vAlign w:val="bottom"/>
          </w:tcPr>
          <w:p w:rsidR="00000000" w:rsidRDefault="00504901">
            <w:pPr>
              <w:jc w:val="right"/>
              <w:rPr>
                <w:rFonts w:eastAsia="Times New Roman" w:cs="Times New Roman"/>
              </w:rPr>
            </w:pPr>
            <w:r>
              <w:rPr>
                <w:rFonts w:eastAsia="Times New Roman" w:cs="Times New Roman"/>
              </w:rPr>
              <w:t>40,00 дин.</w:t>
            </w:r>
          </w:p>
        </w:tc>
      </w:tr>
      <w:tr w:rsidR="00000000">
        <w:tc>
          <w:tcPr>
            <w:tcW w:w="7307" w:type="dxa"/>
            <w:shd w:val="clear" w:color="auto" w:fill="auto"/>
            <w:vAlign w:val="center"/>
          </w:tcPr>
          <w:p w:rsidR="00000000" w:rsidRDefault="00504901">
            <w:pPr>
              <w:rPr>
                <w:rFonts w:eastAsia="Times New Roman" w:cs="Times New Roman"/>
              </w:rPr>
            </w:pPr>
            <w:r>
              <w:rPr>
                <w:rFonts w:eastAsia="Times New Roman" w:cs="Times New Roman"/>
              </w:rPr>
              <w:t>Месечна претплата за паркирање возила износи:</w:t>
            </w:r>
          </w:p>
        </w:tc>
        <w:tc>
          <w:tcPr>
            <w:tcW w:w="1251" w:type="dxa"/>
            <w:shd w:val="clear" w:color="auto" w:fill="auto"/>
            <w:vAlign w:val="bottom"/>
          </w:tcPr>
          <w:p w:rsidR="00000000" w:rsidRDefault="00504901">
            <w:pPr>
              <w:jc w:val="right"/>
              <w:rPr>
                <w:rFonts w:eastAsia="Times New Roman" w:cs="Times New Roman"/>
              </w:rPr>
            </w:pPr>
            <w:r>
              <w:rPr>
                <w:rFonts w:eastAsia="Times New Roman" w:cs="Times New Roman"/>
              </w:rPr>
              <w:t> </w:t>
            </w:r>
          </w:p>
        </w:tc>
      </w:tr>
      <w:tr w:rsidR="00000000">
        <w:tc>
          <w:tcPr>
            <w:tcW w:w="7307" w:type="dxa"/>
            <w:shd w:val="clear" w:color="auto" w:fill="auto"/>
            <w:vAlign w:val="center"/>
          </w:tcPr>
          <w:p w:rsidR="00000000" w:rsidRDefault="00504901">
            <w:pPr>
              <w:rPr>
                <w:rFonts w:eastAsia="Times New Roman" w:cs="Times New Roman"/>
              </w:rPr>
            </w:pPr>
            <w:r>
              <w:rPr>
                <w:rFonts w:eastAsia="Times New Roman" w:cs="Times New Roman"/>
              </w:rPr>
              <w:t>- за п</w:t>
            </w:r>
            <w:r>
              <w:rPr>
                <w:rFonts w:eastAsia="Times New Roman" w:cs="Times New Roman"/>
              </w:rPr>
              <w:t>утничка возила на уличним паркиралиштима у зони 1</w:t>
            </w:r>
          </w:p>
        </w:tc>
        <w:tc>
          <w:tcPr>
            <w:tcW w:w="1251" w:type="dxa"/>
            <w:shd w:val="clear" w:color="auto" w:fill="auto"/>
            <w:vAlign w:val="bottom"/>
          </w:tcPr>
          <w:p w:rsidR="00000000" w:rsidRDefault="00504901">
            <w:pPr>
              <w:jc w:val="right"/>
              <w:rPr>
                <w:rFonts w:eastAsia="Times New Roman" w:cs="Times New Roman"/>
              </w:rPr>
            </w:pPr>
            <w:r>
              <w:rPr>
                <w:rFonts w:eastAsia="Times New Roman" w:cs="Times New Roman"/>
              </w:rPr>
              <w:t>1.700,00 дин.</w:t>
            </w:r>
          </w:p>
        </w:tc>
      </w:tr>
      <w:tr w:rsidR="00000000">
        <w:tc>
          <w:tcPr>
            <w:tcW w:w="7307" w:type="dxa"/>
            <w:shd w:val="clear" w:color="auto" w:fill="auto"/>
            <w:vAlign w:val="center"/>
          </w:tcPr>
          <w:p w:rsidR="00000000" w:rsidRDefault="00504901">
            <w:pPr>
              <w:rPr>
                <w:rFonts w:eastAsia="Times New Roman" w:cs="Times New Roman"/>
              </w:rPr>
            </w:pPr>
            <w:r>
              <w:rPr>
                <w:rFonts w:eastAsia="Times New Roman" w:cs="Times New Roman"/>
              </w:rPr>
              <w:t>- за путничка возила на уличним паркиралиштима у зони 2</w:t>
            </w:r>
          </w:p>
        </w:tc>
        <w:tc>
          <w:tcPr>
            <w:tcW w:w="1251" w:type="dxa"/>
            <w:shd w:val="clear" w:color="auto" w:fill="auto"/>
            <w:vAlign w:val="bottom"/>
          </w:tcPr>
          <w:p w:rsidR="00000000" w:rsidRDefault="00504901">
            <w:pPr>
              <w:jc w:val="right"/>
              <w:rPr>
                <w:rFonts w:eastAsia="Times New Roman" w:cs="Times New Roman"/>
              </w:rPr>
            </w:pPr>
            <w:r>
              <w:rPr>
                <w:rFonts w:eastAsia="Times New Roman" w:cs="Times New Roman"/>
              </w:rPr>
              <w:t>900,00 дин.</w:t>
            </w:r>
          </w:p>
        </w:tc>
      </w:tr>
      <w:tr w:rsidR="00000000">
        <w:tc>
          <w:tcPr>
            <w:tcW w:w="7307" w:type="dxa"/>
            <w:shd w:val="clear" w:color="auto" w:fill="auto"/>
            <w:vAlign w:val="center"/>
          </w:tcPr>
          <w:p w:rsidR="00000000" w:rsidRDefault="00504901">
            <w:pPr>
              <w:rPr>
                <w:rFonts w:eastAsia="Times New Roman" w:cs="Times New Roman"/>
              </w:rPr>
            </w:pPr>
            <w:r>
              <w:rPr>
                <w:rFonts w:eastAsia="Times New Roman" w:cs="Times New Roman"/>
              </w:rPr>
              <w:lastRenderedPageBreak/>
              <w:t>- за путничка возила на затвореним паркиралиштима</w:t>
            </w:r>
          </w:p>
        </w:tc>
        <w:tc>
          <w:tcPr>
            <w:tcW w:w="1251" w:type="dxa"/>
            <w:shd w:val="clear" w:color="auto" w:fill="auto"/>
            <w:vAlign w:val="bottom"/>
          </w:tcPr>
          <w:p w:rsidR="00000000" w:rsidRDefault="00504901">
            <w:pPr>
              <w:jc w:val="right"/>
              <w:rPr>
                <w:rFonts w:eastAsia="Times New Roman" w:cs="Times New Roman"/>
              </w:rPr>
            </w:pPr>
            <w:r>
              <w:rPr>
                <w:rFonts w:eastAsia="Times New Roman" w:cs="Times New Roman"/>
              </w:rPr>
              <w:t>2.000,00 дин.</w:t>
            </w:r>
          </w:p>
        </w:tc>
      </w:tr>
      <w:tr w:rsidR="00000000">
        <w:tc>
          <w:tcPr>
            <w:tcW w:w="7307" w:type="dxa"/>
            <w:shd w:val="clear" w:color="auto" w:fill="auto"/>
            <w:vAlign w:val="center"/>
          </w:tcPr>
          <w:p w:rsidR="00000000" w:rsidRDefault="00504901">
            <w:pPr>
              <w:rPr>
                <w:rFonts w:eastAsia="Times New Roman" w:cs="Times New Roman"/>
              </w:rPr>
            </w:pPr>
            <w:r>
              <w:rPr>
                <w:rFonts w:eastAsia="Times New Roman" w:cs="Times New Roman"/>
              </w:rPr>
              <w:t>- за комби возила на затвореним паркиралиштима</w:t>
            </w:r>
          </w:p>
        </w:tc>
        <w:tc>
          <w:tcPr>
            <w:tcW w:w="1251" w:type="dxa"/>
            <w:shd w:val="clear" w:color="auto" w:fill="auto"/>
            <w:vAlign w:val="bottom"/>
          </w:tcPr>
          <w:p w:rsidR="00000000" w:rsidRDefault="00504901">
            <w:pPr>
              <w:jc w:val="right"/>
              <w:rPr>
                <w:rFonts w:eastAsia="Times New Roman" w:cs="Times New Roman"/>
              </w:rPr>
            </w:pPr>
            <w:r>
              <w:rPr>
                <w:rFonts w:eastAsia="Times New Roman" w:cs="Times New Roman"/>
              </w:rPr>
              <w:t>2.500,00 д</w:t>
            </w:r>
            <w:r>
              <w:rPr>
                <w:rFonts w:eastAsia="Times New Roman" w:cs="Times New Roman"/>
              </w:rPr>
              <w:t>ин.</w:t>
            </w:r>
          </w:p>
        </w:tc>
      </w:tr>
      <w:tr w:rsidR="00000000">
        <w:tc>
          <w:tcPr>
            <w:tcW w:w="7307" w:type="dxa"/>
            <w:shd w:val="clear" w:color="auto" w:fill="auto"/>
            <w:vAlign w:val="center"/>
          </w:tcPr>
          <w:p w:rsidR="00000000" w:rsidRDefault="00504901">
            <w:pPr>
              <w:rPr>
                <w:rFonts w:eastAsia="Times New Roman" w:cs="Times New Roman"/>
              </w:rPr>
            </w:pPr>
            <w:r>
              <w:rPr>
                <w:rFonts w:eastAsia="Times New Roman" w:cs="Times New Roman"/>
              </w:rPr>
              <w:t>- за аутобусе на депоу</w:t>
            </w:r>
          </w:p>
        </w:tc>
        <w:tc>
          <w:tcPr>
            <w:tcW w:w="1251" w:type="dxa"/>
            <w:shd w:val="clear" w:color="auto" w:fill="auto"/>
            <w:vAlign w:val="bottom"/>
          </w:tcPr>
          <w:p w:rsidR="00000000" w:rsidRDefault="00504901">
            <w:pPr>
              <w:jc w:val="right"/>
              <w:rPr>
                <w:rFonts w:eastAsia="Times New Roman" w:cs="Times New Roman"/>
              </w:rPr>
            </w:pPr>
            <w:r>
              <w:rPr>
                <w:rFonts w:eastAsia="Times New Roman" w:cs="Times New Roman"/>
              </w:rPr>
              <w:t>4.000,00 дин.</w:t>
            </w:r>
          </w:p>
        </w:tc>
      </w:tr>
      <w:tr w:rsidR="00000000">
        <w:tc>
          <w:tcPr>
            <w:tcW w:w="7307" w:type="dxa"/>
            <w:shd w:val="clear" w:color="auto" w:fill="auto"/>
            <w:vAlign w:val="center"/>
          </w:tcPr>
          <w:p w:rsidR="00000000" w:rsidRDefault="00504901">
            <w:pPr>
              <w:rPr>
                <w:rFonts w:eastAsia="Times New Roman" w:cs="Times New Roman"/>
              </w:rPr>
            </w:pPr>
            <w:r>
              <w:rPr>
                <w:rFonts w:eastAsia="Times New Roman" w:cs="Times New Roman"/>
              </w:rPr>
              <w:t>- за путничка возила за станаре власнике једног путничког возила</w:t>
            </w:r>
          </w:p>
        </w:tc>
        <w:tc>
          <w:tcPr>
            <w:tcW w:w="1251" w:type="dxa"/>
            <w:shd w:val="clear" w:color="auto" w:fill="auto"/>
            <w:vAlign w:val="bottom"/>
          </w:tcPr>
          <w:p w:rsidR="00000000" w:rsidRDefault="00504901">
            <w:pPr>
              <w:jc w:val="right"/>
              <w:rPr>
                <w:rFonts w:eastAsia="Times New Roman" w:cs="Times New Roman"/>
              </w:rPr>
            </w:pPr>
            <w:r>
              <w:rPr>
                <w:rFonts w:eastAsia="Times New Roman" w:cs="Times New Roman"/>
              </w:rPr>
              <w:t>300,00 дин.</w:t>
            </w:r>
          </w:p>
        </w:tc>
      </w:tr>
      <w:tr w:rsidR="00000000">
        <w:tc>
          <w:tcPr>
            <w:tcW w:w="7307" w:type="dxa"/>
            <w:shd w:val="clear" w:color="auto" w:fill="auto"/>
            <w:vAlign w:val="center"/>
          </w:tcPr>
          <w:p w:rsidR="00000000" w:rsidRDefault="00504901">
            <w:pPr>
              <w:rPr>
                <w:rFonts w:eastAsia="Times New Roman" w:cs="Times New Roman"/>
              </w:rPr>
            </w:pPr>
            <w:r>
              <w:rPr>
                <w:rFonts w:eastAsia="Times New Roman" w:cs="Times New Roman"/>
              </w:rPr>
              <w:t>Резервација места за паркирање путничких возила за сваки започети месец паркирања износи</w:t>
            </w:r>
          </w:p>
        </w:tc>
        <w:tc>
          <w:tcPr>
            <w:tcW w:w="1251" w:type="dxa"/>
            <w:shd w:val="clear" w:color="auto" w:fill="auto"/>
            <w:vAlign w:val="bottom"/>
          </w:tcPr>
          <w:p w:rsidR="00000000" w:rsidRDefault="00504901">
            <w:pPr>
              <w:jc w:val="right"/>
              <w:rPr>
                <w:rFonts w:eastAsia="Times New Roman" w:cs="Times New Roman"/>
              </w:rPr>
            </w:pPr>
            <w:r>
              <w:rPr>
                <w:rFonts w:eastAsia="Times New Roman" w:cs="Times New Roman"/>
              </w:rPr>
              <w:t>7.000,00 дин.</w:t>
            </w:r>
          </w:p>
        </w:tc>
      </w:tr>
      <w:tr w:rsidR="00000000">
        <w:tc>
          <w:tcPr>
            <w:tcW w:w="7307" w:type="dxa"/>
            <w:shd w:val="clear" w:color="auto" w:fill="auto"/>
            <w:vAlign w:val="center"/>
          </w:tcPr>
          <w:p w:rsidR="00000000" w:rsidRDefault="00504901">
            <w:pPr>
              <w:rPr>
                <w:rFonts w:eastAsia="Times New Roman" w:cs="Times New Roman"/>
              </w:rPr>
            </w:pPr>
            <w:r>
              <w:rPr>
                <w:rFonts w:eastAsia="Times New Roman" w:cs="Times New Roman"/>
              </w:rPr>
              <w:t xml:space="preserve">Резервација од 10 места и више </w:t>
            </w:r>
            <w:r>
              <w:rPr>
                <w:rFonts w:eastAsia="Times New Roman" w:cs="Times New Roman"/>
              </w:rPr>
              <w:t>за паркирање путничких возила по возилу за сваки започети месец паркирања износи</w:t>
            </w:r>
          </w:p>
        </w:tc>
        <w:tc>
          <w:tcPr>
            <w:tcW w:w="1251" w:type="dxa"/>
            <w:shd w:val="clear" w:color="auto" w:fill="auto"/>
            <w:vAlign w:val="bottom"/>
          </w:tcPr>
          <w:p w:rsidR="00000000" w:rsidRDefault="00504901">
            <w:pPr>
              <w:jc w:val="right"/>
              <w:rPr>
                <w:rFonts w:eastAsia="Times New Roman" w:cs="Times New Roman"/>
              </w:rPr>
            </w:pPr>
            <w:r>
              <w:rPr>
                <w:rFonts w:eastAsia="Times New Roman" w:cs="Times New Roman"/>
              </w:rPr>
              <w:t>3.500,00 дин.</w:t>
            </w:r>
          </w:p>
        </w:tc>
      </w:tr>
      <w:tr w:rsidR="00000000">
        <w:tc>
          <w:tcPr>
            <w:tcW w:w="7307" w:type="dxa"/>
            <w:shd w:val="clear" w:color="auto" w:fill="auto"/>
            <w:vAlign w:val="center"/>
          </w:tcPr>
          <w:p w:rsidR="00000000" w:rsidRDefault="00504901">
            <w:pPr>
              <w:rPr>
                <w:rFonts w:eastAsia="Times New Roman" w:cs="Times New Roman"/>
              </w:rPr>
            </w:pPr>
            <w:r>
              <w:rPr>
                <w:rFonts w:eastAsia="Times New Roman" w:cs="Times New Roman"/>
              </w:rPr>
              <w:t>Доплатна карта за паркирање износи</w:t>
            </w:r>
          </w:p>
        </w:tc>
        <w:tc>
          <w:tcPr>
            <w:tcW w:w="1251" w:type="dxa"/>
            <w:shd w:val="clear" w:color="auto" w:fill="auto"/>
            <w:vAlign w:val="bottom"/>
          </w:tcPr>
          <w:p w:rsidR="00000000" w:rsidRDefault="00504901">
            <w:pPr>
              <w:jc w:val="right"/>
              <w:rPr>
                <w:rFonts w:eastAsia="Times New Roman" w:cs="Times New Roman"/>
              </w:rPr>
            </w:pPr>
            <w:r>
              <w:rPr>
                <w:rFonts w:eastAsia="Times New Roman" w:cs="Times New Roman"/>
              </w:rPr>
              <w:t>1.100,00 дин.</w:t>
            </w:r>
          </w:p>
        </w:tc>
      </w:tr>
    </w:tbl>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Таксу из става 1, 2, 3, 4, 5, 6, 7 и 8 овог тарифног броја наплаћује ЈКП "Паркинг-Шабац" Шабац.</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Изузетно: пара</w:t>
      </w:r>
      <w:r>
        <w:rPr>
          <w:rFonts w:ascii="Times New Roman" w:hAnsi="Times New Roman" w:cs="Times New Roman"/>
          <w:sz w:val="24"/>
          <w:szCs w:val="24"/>
        </w:rPr>
        <w:t>плегичари, слепи и слабовиди, глуви и наглуви, дистрофичари, особе са церебралном и дечијом парализом, особе са аутизмом, користе бесплатно паркинг уз одговарајућу приложену документацију у ЈКП "Паркинг-Шабац", само на посебно за њих обележеним местима.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За</w:t>
      </w:r>
      <w:r>
        <w:rPr>
          <w:rFonts w:ascii="Times New Roman" w:hAnsi="Times New Roman" w:cs="Times New Roman"/>
          <w:sz w:val="24"/>
          <w:szCs w:val="24"/>
        </w:rPr>
        <w:t xml:space="preserve"> пролаз и заустављање теретних возила у зони забрањеној за саобраћај теретних возила, на основу посебног одобрења органа надлежног за послове саобраћаја, у складу са одредбама решења о режиму саобраћаја теретних моторних возила кроз Шабац, утврђује се такс</w:t>
      </w:r>
      <w:r>
        <w:rPr>
          <w:rFonts w:ascii="Times New Roman" w:hAnsi="Times New Roman" w:cs="Times New Roman"/>
          <w:sz w:val="24"/>
          <w:szCs w:val="24"/>
        </w:rPr>
        <w:t>а на месечном нивоу у износу и то:</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279"/>
        <w:gridCol w:w="2567"/>
        <w:gridCol w:w="1712"/>
      </w:tblGrid>
      <w:tr w:rsidR="00000000">
        <w:tc>
          <w:tcPr>
            <w:tcW w:w="6846" w:type="dxa"/>
            <w:gridSpan w:val="2"/>
            <w:shd w:val="clear" w:color="auto" w:fill="auto"/>
            <w:vAlign w:val="center"/>
          </w:tcPr>
          <w:p w:rsidR="00000000" w:rsidRDefault="00504901">
            <w:pPr>
              <w:rPr>
                <w:rFonts w:eastAsia="Times New Roman" w:cs="Times New Roman"/>
              </w:rPr>
            </w:pPr>
            <w:r>
              <w:rPr>
                <w:rFonts w:eastAsia="Times New Roman" w:cs="Times New Roman"/>
              </w:rPr>
              <w:t>- теретна возила од 3 до 5 тона</w:t>
            </w:r>
          </w:p>
        </w:tc>
        <w:tc>
          <w:tcPr>
            <w:tcW w:w="1712" w:type="dxa"/>
            <w:shd w:val="clear" w:color="auto" w:fill="auto"/>
            <w:vAlign w:val="center"/>
          </w:tcPr>
          <w:p w:rsidR="00000000" w:rsidRDefault="00504901">
            <w:pPr>
              <w:jc w:val="right"/>
              <w:rPr>
                <w:rFonts w:eastAsia="Times New Roman" w:cs="Times New Roman"/>
              </w:rPr>
            </w:pPr>
            <w:r>
              <w:rPr>
                <w:rFonts w:eastAsia="Times New Roman" w:cs="Times New Roman"/>
              </w:rPr>
              <w:t>500,00 дин.</w:t>
            </w:r>
          </w:p>
        </w:tc>
      </w:tr>
      <w:tr w:rsidR="00000000">
        <w:tc>
          <w:tcPr>
            <w:tcW w:w="6846" w:type="dxa"/>
            <w:gridSpan w:val="2"/>
            <w:shd w:val="clear" w:color="auto" w:fill="auto"/>
            <w:vAlign w:val="center"/>
          </w:tcPr>
          <w:p w:rsidR="00000000" w:rsidRDefault="00504901">
            <w:pPr>
              <w:rPr>
                <w:rFonts w:eastAsia="Times New Roman" w:cs="Times New Roman"/>
              </w:rPr>
            </w:pPr>
            <w:r>
              <w:rPr>
                <w:rFonts w:eastAsia="Times New Roman" w:cs="Times New Roman"/>
              </w:rPr>
              <w:t>- теретна возила од 5 до 10 тона</w:t>
            </w:r>
          </w:p>
        </w:tc>
        <w:tc>
          <w:tcPr>
            <w:tcW w:w="1712" w:type="dxa"/>
            <w:shd w:val="clear" w:color="auto" w:fill="auto"/>
            <w:vAlign w:val="center"/>
          </w:tcPr>
          <w:p w:rsidR="00000000" w:rsidRDefault="00504901">
            <w:pPr>
              <w:jc w:val="right"/>
              <w:rPr>
                <w:rFonts w:eastAsia="Times New Roman" w:cs="Times New Roman"/>
              </w:rPr>
            </w:pPr>
            <w:r>
              <w:rPr>
                <w:rFonts w:eastAsia="Times New Roman" w:cs="Times New Roman"/>
              </w:rPr>
              <w:t>1.000,00 дин.</w:t>
            </w:r>
          </w:p>
        </w:tc>
      </w:tr>
      <w:tr w:rsidR="00000000">
        <w:tc>
          <w:tcPr>
            <w:tcW w:w="6846" w:type="dxa"/>
            <w:gridSpan w:val="2"/>
            <w:shd w:val="clear" w:color="auto" w:fill="auto"/>
            <w:vAlign w:val="center"/>
          </w:tcPr>
          <w:p w:rsidR="00000000" w:rsidRDefault="00504901">
            <w:pPr>
              <w:rPr>
                <w:rFonts w:eastAsia="Times New Roman" w:cs="Times New Roman"/>
              </w:rPr>
            </w:pPr>
            <w:r>
              <w:rPr>
                <w:rFonts w:eastAsia="Times New Roman" w:cs="Times New Roman"/>
              </w:rPr>
              <w:t>- теретна возила преко 10 тона</w:t>
            </w:r>
          </w:p>
        </w:tc>
        <w:tc>
          <w:tcPr>
            <w:tcW w:w="1712" w:type="dxa"/>
            <w:shd w:val="clear" w:color="auto" w:fill="auto"/>
            <w:vAlign w:val="center"/>
          </w:tcPr>
          <w:p w:rsidR="00000000" w:rsidRDefault="00504901">
            <w:pPr>
              <w:jc w:val="right"/>
              <w:rPr>
                <w:rFonts w:eastAsia="Times New Roman" w:cs="Times New Roman"/>
              </w:rPr>
            </w:pPr>
            <w:r>
              <w:rPr>
                <w:rFonts w:eastAsia="Times New Roman" w:cs="Times New Roman"/>
              </w:rPr>
              <w:t>3.000,00 дин.</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rPr>
            </w:pPr>
            <w:r>
              <w:rPr>
                <w:rFonts w:eastAsia="Times New Roman" w:cs="Times New Roman"/>
              </w:rPr>
              <w:t>а уколико се одобрење за пролаз и заустављање тражи за један дан утврђује се такса</w:t>
            </w:r>
            <w:r>
              <w:rPr>
                <w:rFonts w:eastAsia="Times New Roman" w:cs="Times New Roman"/>
              </w:rPr>
              <w:t xml:space="preserve"> у износу и то:</w:t>
            </w:r>
          </w:p>
        </w:tc>
      </w:tr>
      <w:tr w:rsidR="00000000">
        <w:tc>
          <w:tcPr>
            <w:tcW w:w="6846" w:type="dxa"/>
            <w:gridSpan w:val="2"/>
            <w:shd w:val="clear" w:color="auto" w:fill="auto"/>
            <w:vAlign w:val="center"/>
          </w:tcPr>
          <w:p w:rsidR="00000000" w:rsidRDefault="00504901">
            <w:pPr>
              <w:rPr>
                <w:rFonts w:eastAsia="Times New Roman" w:cs="Times New Roman"/>
              </w:rPr>
            </w:pPr>
            <w:r>
              <w:rPr>
                <w:rFonts w:eastAsia="Times New Roman" w:cs="Times New Roman"/>
              </w:rPr>
              <w:t>-теретна возила од 3 до 5 тона</w:t>
            </w:r>
          </w:p>
        </w:tc>
        <w:tc>
          <w:tcPr>
            <w:tcW w:w="1712" w:type="dxa"/>
            <w:shd w:val="clear" w:color="auto" w:fill="auto"/>
            <w:vAlign w:val="center"/>
          </w:tcPr>
          <w:p w:rsidR="00000000" w:rsidRDefault="00504901">
            <w:pPr>
              <w:jc w:val="right"/>
              <w:rPr>
                <w:rFonts w:eastAsia="Times New Roman" w:cs="Times New Roman"/>
              </w:rPr>
            </w:pPr>
            <w:r>
              <w:rPr>
                <w:rFonts w:eastAsia="Times New Roman" w:cs="Times New Roman"/>
              </w:rPr>
              <w:t>100,00 дин.</w:t>
            </w:r>
          </w:p>
        </w:tc>
      </w:tr>
      <w:tr w:rsidR="00000000">
        <w:tc>
          <w:tcPr>
            <w:tcW w:w="6846" w:type="dxa"/>
            <w:gridSpan w:val="2"/>
            <w:shd w:val="clear" w:color="auto" w:fill="auto"/>
            <w:vAlign w:val="center"/>
          </w:tcPr>
          <w:p w:rsidR="00000000" w:rsidRDefault="00504901">
            <w:pPr>
              <w:rPr>
                <w:rFonts w:eastAsia="Times New Roman" w:cs="Times New Roman"/>
              </w:rPr>
            </w:pPr>
            <w:r>
              <w:rPr>
                <w:rFonts w:eastAsia="Times New Roman" w:cs="Times New Roman"/>
              </w:rPr>
              <w:t>- теретна возила од 5 до 10 тона</w:t>
            </w:r>
          </w:p>
        </w:tc>
        <w:tc>
          <w:tcPr>
            <w:tcW w:w="1712" w:type="dxa"/>
            <w:shd w:val="clear" w:color="auto" w:fill="auto"/>
            <w:vAlign w:val="center"/>
          </w:tcPr>
          <w:p w:rsidR="00000000" w:rsidRDefault="00504901">
            <w:pPr>
              <w:jc w:val="right"/>
              <w:rPr>
                <w:rFonts w:eastAsia="Times New Roman" w:cs="Times New Roman"/>
              </w:rPr>
            </w:pPr>
            <w:r>
              <w:rPr>
                <w:rFonts w:eastAsia="Times New Roman" w:cs="Times New Roman"/>
              </w:rPr>
              <w:t>200,00 дин.</w:t>
            </w:r>
          </w:p>
        </w:tc>
      </w:tr>
      <w:tr w:rsidR="00000000">
        <w:tc>
          <w:tcPr>
            <w:tcW w:w="6846" w:type="dxa"/>
            <w:gridSpan w:val="2"/>
            <w:shd w:val="clear" w:color="auto" w:fill="auto"/>
            <w:vAlign w:val="center"/>
          </w:tcPr>
          <w:p w:rsidR="00000000" w:rsidRDefault="00504901">
            <w:pPr>
              <w:rPr>
                <w:rFonts w:eastAsia="Times New Roman" w:cs="Times New Roman"/>
              </w:rPr>
            </w:pPr>
            <w:r>
              <w:rPr>
                <w:rFonts w:eastAsia="Times New Roman" w:cs="Times New Roman"/>
              </w:rPr>
              <w:t>- теретна возила преко 10 тона</w:t>
            </w:r>
          </w:p>
        </w:tc>
        <w:tc>
          <w:tcPr>
            <w:tcW w:w="1712" w:type="dxa"/>
            <w:shd w:val="clear" w:color="auto" w:fill="auto"/>
            <w:vAlign w:val="center"/>
          </w:tcPr>
          <w:p w:rsidR="00000000" w:rsidRDefault="00504901">
            <w:pPr>
              <w:jc w:val="right"/>
              <w:rPr>
                <w:rFonts w:eastAsia="Times New Roman" w:cs="Times New Roman"/>
              </w:rPr>
            </w:pPr>
            <w:r>
              <w:rPr>
                <w:rFonts w:eastAsia="Times New Roman" w:cs="Times New Roman"/>
              </w:rPr>
              <w:t>500,00 дин.</w:t>
            </w:r>
          </w:p>
        </w:tc>
      </w:tr>
      <w:tr w:rsidR="00000000">
        <w:tc>
          <w:tcPr>
            <w:tcW w:w="6846" w:type="dxa"/>
            <w:gridSpan w:val="2"/>
            <w:shd w:val="clear" w:color="auto" w:fill="auto"/>
            <w:vAlign w:val="center"/>
          </w:tcPr>
          <w:p w:rsidR="00000000" w:rsidRDefault="00504901">
            <w:pPr>
              <w:rPr>
                <w:rFonts w:eastAsia="Times New Roman" w:cs="Times New Roman"/>
              </w:rPr>
            </w:pPr>
            <w:r>
              <w:rPr>
                <w:rFonts w:eastAsia="Times New Roman" w:cs="Times New Roman"/>
              </w:rPr>
              <w:t>Таксу из става 11. овог тарифног броја наплаћује Градска управа - Одељење за инспекцијске и комунално-ста</w:t>
            </w:r>
            <w:r>
              <w:rPr>
                <w:rFonts w:eastAsia="Times New Roman" w:cs="Times New Roman"/>
              </w:rPr>
              <w:t>мбене послове.</w:t>
            </w:r>
          </w:p>
        </w:tc>
        <w:tc>
          <w:tcPr>
            <w:tcW w:w="1712" w:type="dxa"/>
            <w:shd w:val="clear" w:color="auto" w:fill="auto"/>
            <w:vAlign w:val="center"/>
          </w:tcPr>
          <w:p w:rsidR="00000000" w:rsidRDefault="00504901">
            <w:pPr>
              <w:rPr>
                <w:rFonts w:eastAsia="Times New Roman" w:cs="Times New Roman"/>
              </w:rPr>
            </w:pPr>
            <w:r>
              <w:rPr>
                <w:rFonts w:eastAsia="Times New Roman" w:cs="Times New Roman"/>
              </w:rPr>
              <w:t> </w:t>
            </w:r>
          </w:p>
        </w:tc>
      </w:tr>
      <w:tr w:rsidR="00000000">
        <w:tc>
          <w:tcPr>
            <w:tcW w:w="6846" w:type="dxa"/>
            <w:gridSpan w:val="2"/>
            <w:shd w:val="clear" w:color="auto" w:fill="auto"/>
            <w:vAlign w:val="center"/>
          </w:tcPr>
          <w:p w:rsidR="00000000" w:rsidRDefault="00504901">
            <w:pPr>
              <w:rPr>
                <w:rFonts w:eastAsia="Times New Roman" w:cs="Times New Roman"/>
              </w:rPr>
            </w:pPr>
            <w:r>
              <w:rPr>
                <w:rFonts w:eastAsia="Times New Roman" w:cs="Times New Roman"/>
              </w:rPr>
              <w:t>Такса за коришћење обележених места на такси стајалишту по такси возилу дневно износи</w:t>
            </w:r>
          </w:p>
        </w:tc>
        <w:tc>
          <w:tcPr>
            <w:tcW w:w="1712" w:type="dxa"/>
            <w:shd w:val="clear" w:color="auto" w:fill="auto"/>
            <w:vAlign w:val="center"/>
          </w:tcPr>
          <w:p w:rsidR="00000000" w:rsidRDefault="00504901">
            <w:pPr>
              <w:pStyle w:val="NormalWeb"/>
              <w:jc w:val="right"/>
            </w:pPr>
            <w:r>
              <w:t>13,00 дин.</w:t>
            </w:r>
          </w:p>
        </w:tc>
      </w:tr>
    </w:tbl>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lastRenderedPageBreak/>
        <w:t>Таксу плаћа предузетник, предузеће или друго правно лице које је регистровано за обављање такси превоза.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Такса се плаћа унапред, годишње при</w:t>
      </w:r>
      <w:r>
        <w:rPr>
          <w:rFonts w:ascii="Times New Roman" w:hAnsi="Times New Roman" w:cs="Times New Roman"/>
          <w:sz w:val="24"/>
          <w:szCs w:val="24"/>
        </w:rPr>
        <w:t>ликом издавања решења о прегледу такси возила у складу са Одлуком о ауто такси превозу путника.</w:t>
      </w:r>
    </w:p>
    <w:p w:rsidR="00000000" w:rsidRDefault="00504901">
      <w:pPr>
        <w:pStyle w:val="7podnas"/>
        <w:rPr>
          <w:rFonts w:ascii="Times New Roman" w:hAnsi="Times New Roman" w:cs="Times New Roman"/>
          <w:sz w:val="24"/>
          <w:szCs w:val="24"/>
        </w:rPr>
      </w:pPr>
      <w:r>
        <w:rPr>
          <w:rFonts w:ascii="Times New Roman" w:hAnsi="Times New Roman" w:cs="Times New Roman"/>
          <w:sz w:val="24"/>
          <w:szCs w:val="24"/>
        </w:rPr>
        <w:t>Тарифни број 6.</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Такса за коришћење слободних површина за камповање, постављање шатора или друге облике привременог коришћења, плаћа се дневно, по метру квадратн</w:t>
      </w:r>
      <w:r>
        <w:rPr>
          <w:rFonts w:ascii="Times New Roman" w:hAnsi="Times New Roman" w:cs="Times New Roman"/>
          <w:sz w:val="24"/>
          <w:szCs w:val="24"/>
        </w:rPr>
        <w:t>ом заузете површине: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Наплату таксе из овог тарифног броја врши Градска управа града Шапца у поступку одобравања површина за коришћење.</w:t>
      </w:r>
    </w:p>
    <w:p w:rsidR="00000000" w:rsidRDefault="00504901">
      <w:pPr>
        <w:pStyle w:val="7podnas"/>
        <w:rPr>
          <w:rFonts w:ascii="Times New Roman" w:hAnsi="Times New Roman" w:cs="Times New Roman"/>
          <w:sz w:val="24"/>
          <w:szCs w:val="24"/>
        </w:rPr>
      </w:pPr>
      <w:r>
        <w:rPr>
          <w:rFonts w:ascii="Times New Roman" w:hAnsi="Times New Roman" w:cs="Times New Roman"/>
          <w:sz w:val="24"/>
          <w:szCs w:val="24"/>
        </w:rPr>
        <w:t>Тарифни број 7.</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7612"/>
        <w:gridCol w:w="946"/>
      </w:tblGrid>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Такса за држање моторних друмских и прикључних</w:t>
            </w:r>
          </w:p>
        </w:tc>
        <w:tc>
          <w:tcPr>
            <w:tcW w:w="946" w:type="dxa"/>
            <w:shd w:val="clear" w:color="auto" w:fill="auto"/>
            <w:vAlign w:val="center"/>
          </w:tcPr>
          <w:p w:rsidR="00000000" w:rsidRDefault="00504901">
            <w:pPr>
              <w:rPr>
                <w:rFonts w:eastAsia="Times New Roman" w:cs="Times New Roman"/>
              </w:rPr>
            </w:pPr>
            <w:r>
              <w:rPr>
                <w:rFonts w:eastAsia="Times New Roman" w:cs="Times New Roman"/>
              </w:rPr>
              <w:t> </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1) за теретна возила:</w:t>
            </w:r>
          </w:p>
        </w:tc>
        <w:tc>
          <w:tcPr>
            <w:tcW w:w="946" w:type="dxa"/>
            <w:shd w:val="clear" w:color="auto" w:fill="auto"/>
            <w:vAlign w:val="center"/>
          </w:tcPr>
          <w:p w:rsidR="00000000" w:rsidRDefault="00504901">
            <w:pPr>
              <w:rPr>
                <w:rFonts w:eastAsia="Times New Roman" w:cs="Times New Roman"/>
              </w:rPr>
            </w:pPr>
            <w:r>
              <w:rPr>
                <w:rFonts w:eastAsia="Times New Roman" w:cs="Times New Roman"/>
              </w:rPr>
              <w:t> </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 за камионе до 2 t носивости</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1.500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 за камионе од 2 t до 5 t носивости</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2.000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 за камионе од 5 t до 12 t носивости</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3.500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 за камионе преко 12 t носивости</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5.000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2) за теретне и радне приколице (за путничке аутомобиле) до 500 динара</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3) за путничка возила:</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7612" w:type="dxa"/>
            <w:shd w:val="clear" w:color="auto" w:fill="auto"/>
            <w:vAlign w:val="center"/>
          </w:tcPr>
          <w:p w:rsidR="00000000" w:rsidRDefault="00504901">
            <w:pPr>
              <w:rPr>
                <w:rFonts w:eastAsia="Times New Roman" w:cs="Times New Roman"/>
                <w:vertAlign w:val="superscript"/>
              </w:rPr>
            </w:pPr>
            <w:r>
              <w:rPr>
                <w:rFonts w:eastAsia="Times New Roman" w:cs="Times New Roman"/>
              </w:rPr>
              <w:t xml:space="preserve">- </w:t>
            </w:r>
            <w:r>
              <w:rPr>
                <w:rFonts w:eastAsia="Times New Roman" w:cs="Times New Roman"/>
              </w:rPr>
              <w:t>до 1.150 cm</w:t>
            </w:r>
            <w:r>
              <w:rPr>
                <w:rFonts w:eastAsia="Times New Roman" w:cs="Times New Roman"/>
                <w:vertAlign w:val="superscript"/>
              </w:rPr>
              <w:t>3</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500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 преко 1.150 cm</w:t>
            </w:r>
            <w:r>
              <w:rPr>
                <w:rFonts w:eastAsia="Times New Roman" w:cs="Times New Roman"/>
                <w:vertAlign w:val="superscript"/>
              </w:rPr>
              <w:t>3</w:t>
            </w:r>
            <w:r>
              <w:rPr>
                <w:rFonts w:eastAsia="Times New Roman" w:cs="Times New Roman"/>
              </w:rPr>
              <w:t xml:space="preserve"> до 1.300 cm</w:t>
            </w:r>
            <w:r>
              <w:rPr>
                <w:rFonts w:eastAsia="Times New Roman" w:cs="Times New Roman"/>
                <w:vertAlign w:val="superscript"/>
              </w:rPr>
              <w:t>3</w:t>
            </w:r>
            <w:r>
              <w:rPr>
                <w:rFonts w:eastAsia="Times New Roman" w:cs="Times New Roman"/>
              </w:rPr>
              <w:t xml:space="preserve"> до</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1.000 дин</w:t>
            </w:r>
          </w:p>
        </w:tc>
      </w:tr>
      <w:tr w:rsidR="00000000">
        <w:tc>
          <w:tcPr>
            <w:tcW w:w="7612"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1.300 cm</w:t>
            </w:r>
            <w:r>
              <w:rPr>
                <w:rFonts w:eastAsia="Times New Roman" w:cs="Times New Roman"/>
                <w:vertAlign w:val="superscript"/>
              </w:rPr>
              <w:t>3</w:t>
            </w:r>
            <w:r>
              <w:rPr>
                <w:rFonts w:eastAsia="Times New Roman" w:cs="Times New Roman"/>
              </w:rPr>
              <w:t xml:space="preserve"> до 1.600 cm</w:t>
            </w:r>
            <w:r>
              <w:rPr>
                <w:rFonts w:eastAsia="Times New Roman" w:cs="Times New Roman"/>
                <w:vertAlign w:val="superscript"/>
              </w:rPr>
              <w:t>3</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1.500 дин</w:t>
            </w:r>
          </w:p>
        </w:tc>
      </w:tr>
      <w:tr w:rsidR="00000000">
        <w:tc>
          <w:tcPr>
            <w:tcW w:w="7612"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1. 600 cm</w:t>
            </w:r>
            <w:r>
              <w:rPr>
                <w:rFonts w:eastAsia="Times New Roman" w:cs="Times New Roman"/>
                <w:vertAlign w:val="superscript"/>
              </w:rPr>
              <w:t>3</w:t>
            </w:r>
            <w:r>
              <w:rPr>
                <w:rFonts w:eastAsia="Times New Roman" w:cs="Times New Roman"/>
              </w:rPr>
              <w:t xml:space="preserve"> до 2. 000 cm</w:t>
            </w:r>
            <w:r>
              <w:rPr>
                <w:rFonts w:eastAsia="Times New Roman" w:cs="Times New Roman"/>
                <w:vertAlign w:val="superscript"/>
              </w:rPr>
              <w:t>3</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2.000 дин</w:t>
            </w:r>
          </w:p>
        </w:tc>
      </w:tr>
      <w:tr w:rsidR="00000000">
        <w:tc>
          <w:tcPr>
            <w:tcW w:w="7612"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2.000 cm</w:t>
            </w:r>
            <w:r>
              <w:rPr>
                <w:rFonts w:eastAsia="Times New Roman" w:cs="Times New Roman"/>
                <w:vertAlign w:val="superscript"/>
              </w:rPr>
              <w:t>3</w:t>
            </w:r>
            <w:r>
              <w:rPr>
                <w:rFonts w:eastAsia="Times New Roman" w:cs="Times New Roman"/>
              </w:rPr>
              <w:t xml:space="preserve"> до 3.000 cm</w:t>
            </w:r>
            <w:r>
              <w:rPr>
                <w:rFonts w:eastAsia="Times New Roman" w:cs="Times New Roman"/>
                <w:vertAlign w:val="superscript"/>
              </w:rPr>
              <w:t>3</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3.000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 преко 3.000 cm</w:t>
            </w:r>
            <w:r>
              <w:rPr>
                <w:rFonts w:eastAsia="Times New Roman" w:cs="Times New Roman"/>
                <w:vertAlign w:val="superscript"/>
              </w:rPr>
              <w:t>3</w:t>
            </w:r>
            <w:r>
              <w:rPr>
                <w:rFonts w:eastAsia="Times New Roman" w:cs="Times New Roman"/>
              </w:rPr>
              <w:t xml:space="preserve"> до</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5.000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4) за мотоцикле:</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7612" w:type="dxa"/>
            <w:shd w:val="clear" w:color="auto" w:fill="auto"/>
            <w:vAlign w:val="center"/>
          </w:tcPr>
          <w:p w:rsidR="00000000" w:rsidRDefault="00504901">
            <w:pPr>
              <w:rPr>
                <w:rFonts w:eastAsia="Times New Roman" w:cs="Times New Roman"/>
                <w:vertAlign w:val="superscript"/>
              </w:rPr>
            </w:pPr>
            <w:r>
              <w:rPr>
                <w:rFonts w:eastAsia="Times New Roman" w:cs="Times New Roman"/>
              </w:rPr>
              <w:t xml:space="preserve">- до 125 </w:t>
            </w:r>
            <w:r>
              <w:rPr>
                <w:rFonts w:eastAsia="Times New Roman" w:cs="Times New Roman"/>
              </w:rPr>
              <w:t>cm</w:t>
            </w:r>
            <w:r>
              <w:rPr>
                <w:rFonts w:eastAsia="Times New Roman" w:cs="Times New Roman"/>
                <w:vertAlign w:val="superscript"/>
              </w:rPr>
              <w:t>3</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 xml:space="preserve">400 </w:t>
            </w:r>
            <w:r>
              <w:rPr>
                <w:rFonts w:eastAsia="Times New Roman" w:cs="Times New Roman"/>
              </w:rPr>
              <w:lastRenderedPageBreak/>
              <w:t>дин</w:t>
            </w:r>
          </w:p>
        </w:tc>
      </w:tr>
      <w:tr w:rsidR="00000000">
        <w:tc>
          <w:tcPr>
            <w:tcW w:w="7612" w:type="dxa"/>
            <w:shd w:val="clear" w:color="auto" w:fill="auto"/>
            <w:vAlign w:val="center"/>
          </w:tcPr>
          <w:p w:rsidR="00000000" w:rsidRDefault="00504901">
            <w:pPr>
              <w:rPr>
                <w:rFonts w:eastAsia="Times New Roman" w:cs="Times New Roman"/>
                <w:vertAlign w:val="superscript"/>
              </w:rPr>
            </w:pPr>
            <w:r>
              <w:rPr>
                <w:rFonts w:eastAsia="Times New Roman" w:cs="Times New Roman"/>
              </w:rPr>
              <w:lastRenderedPageBreak/>
              <w:t>- преко 125 cm</w:t>
            </w:r>
            <w:r>
              <w:rPr>
                <w:rFonts w:eastAsia="Times New Roman" w:cs="Times New Roman"/>
                <w:vertAlign w:val="superscript"/>
              </w:rPr>
              <w:t>3</w:t>
            </w:r>
            <w:r>
              <w:rPr>
                <w:rFonts w:eastAsia="Times New Roman" w:cs="Times New Roman"/>
              </w:rPr>
              <w:t xml:space="preserve"> до 250 cm</w:t>
            </w:r>
            <w:r>
              <w:rPr>
                <w:rFonts w:eastAsia="Times New Roman" w:cs="Times New Roman"/>
                <w:vertAlign w:val="superscript"/>
              </w:rPr>
              <w:t>3</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600 дин</w:t>
            </w:r>
          </w:p>
        </w:tc>
      </w:tr>
      <w:tr w:rsidR="00000000">
        <w:tc>
          <w:tcPr>
            <w:tcW w:w="7612"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250 cm</w:t>
            </w:r>
            <w:r>
              <w:rPr>
                <w:rFonts w:eastAsia="Times New Roman" w:cs="Times New Roman"/>
                <w:vertAlign w:val="superscript"/>
              </w:rPr>
              <w:t>3</w:t>
            </w:r>
            <w:r>
              <w:rPr>
                <w:rFonts w:eastAsia="Times New Roman" w:cs="Times New Roman"/>
              </w:rPr>
              <w:t xml:space="preserve"> до 500 cm</w:t>
            </w:r>
            <w:r>
              <w:rPr>
                <w:rFonts w:eastAsia="Times New Roman" w:cs="Times New Roman"/>
                <w:vertAlign w:val="superscript"/>
              </w:rPr>
              <w:t>3</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1.000 дин</w:t>
            </w:r>
          </w:p>
        </w:tc>
      </w:tr>
      <w:tr w:rsidR="00000000">
        <w:tc>
          <w:tcPr>
            <w:tcW w:w="7612"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500 cm</w:t>
            </w:r>
            <w:r>
              <w:rPr>
                <w:rFonts w:eastAsia="Times New Roman" w:cs="Times New Roman"/>
                <w:vertAlign w:val="superscript"/>
              </w:rPr>
              <w:t>3</w:t>
            </w:r>
            <w:r>
              <w:rPr>
                <w:rFonts w:eastAsia="Times New Roman" w:cs="Times New Roman"/>
              </w:rPr>
              <w:t xml:space="preserve"> до 1. 200 cm</w:t>
            </w:r>
            <w:r>
              <w:rPr>
                <w:rFonts w:eastAsia="Times New Roman" w:cs="Times New Roman"/>
                <w:vertAlign w:val="superscript"/>
              </w:rPr>
              <w:t>3</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1.200 дин</w:t>
            </w:r>
          </w:p>
        </w:tc>
      </w:tr>
      <w:tr w:rsidR="00000000">
        <w:tc>
          <w:tcPr>
            <w:tcW w:w="7612"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1. 200 cm</w:t>
            </w:r>
            <w:r>
              <w:rPr>
                <w:rFonts w:eastAsia="Times New Roman" w:cs="Times New Roman"/>
                <w:vertAlign w:val="superscript"/>
              </w:rPr>
              <w:t>3</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 xml:space="preserve">1.500 дин </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за аутобусе и комби бусеве</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по регистрованом седишту</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50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5) за прикључна возила: теретне пр</w:t>
            </w:r>
            <w:r>
              <w:rPr>
                <w:rFonts w:eastAsia="Times New Roman" w:cs="Times New Roman"/>
              </w:rPr>
              <w:t>иколице, полуприколице и специјалне теретне приколице за превоз одређених врста терета:</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1 t носивости</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400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Од 1 t до 5 t носивости</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700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Од 5 t до 10 t носивости</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950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Од 10 t до 12 t носивости</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1.300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Носивости преко 12 t</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2.000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 xml:space="preserve">7) за </w:t>
            </w:r>
            <w:r>
              <w:rPr>
                <w:rFonts w:eastAsia="Times New Roman" w:cs="Times New Roman"/>
              </w:rPr>
              <w:t>вучна возила (тегљаче):</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 чија је снага мотора до 66 киловата</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1.500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 чија је снага мотора од 66-96 киловата</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2.000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 чија је снага мотора од 96-132 киловата</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2.500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 чија је снага мотора од 132-177 киловата</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3.000 дин</w:t>
            </w:r>
          </w:p>
        </w:tc>
      </w:tr>
      <w:tr w:rsidR="00000000">
        <w:tc>
          <w:tcPr>
            <w:tcW w:w="7612" w:type="dxa"/>
            <w:shd w:val="clear" w:color="auto" w:fill="auto"/>
            <w:vAlign w:val="center"/>
          </w:tcPr>
          <w:p w:rsidR="00000000" w:rsidRDefault="00504901">
            <w:pPr>
              <w:rPr>
                <w:rFonts w:eastAsia="Times New Roman" w:cs="Times New Roman"/>
              </w:rPr>
            </w:pPr>
            <w:r>
              <w:rPr>
                <w:rFonts w:eastAsia="Times New Roman" w:cs="Times New Roman"/>
              </w:rPr>
              <w:t>- чија је снага мотор</w:t>
            </w:r>
            <w:r>
              <w:rPr>
                <w:rFonts w:eastAsia="Times New Roman" w:cs="Times New Roman"/>
              </w:rPr>
              <w:t>а преко 177 киловата</w:t>
            </w:r>
          </w:p>
        </w:tc>
        <w:tc>
          <w:tcPr>
            <w:tcW w:w="946" w:type="dxa"/>
            <w:shd w:val="clear" w:color="auto" w:fill="auto"/>
            <w:vAlign w:val="center"/>
          </w:tcPr>
          <w:p w:rsidR="00000000" w:rsidRDefault="00504901">
            <w:pPr>
              <w:jc w:val="right"/>
              <w:rPr>
                <w:rFonts w:eastAsia="Times New Roman" w:cs="Times New Roman"/>
              </w:rPr>
            </w:pPr>
            <w:r>
              <w:rPr>
                <w:rFonts w:eastAsia="Times New Roman" w:cs="Times New Roman"/>
              </w:rPr>
              <w:t>4.000 дин</w:t>
            </w:r>
          </w:p>
        </w:tc>
      </w:tr>
    </w:tbl>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8) за радна возила, специјална адаптирана возила за превоз реквизита за путујуће забаве, радње и атестирана специјализована возила за превоз пчела 1. 000 дин</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lastRenderedPageBreak/>
        <w:t>Комуналну таксу из овог тарифног броја наплаћује надлежни орган пр</w:t>
      </w:r>
      <w:r>
        <w:rPr>
          <w:rFonts w:ascii="Times New Roman" w:hAnsi="Times New Roman" w:cs="Times New Roman"/>
          <w:sz w:val="24"/>
          <w:szCs w:val="24"/>
        </w:rPr>
        <w:t>и регистровању возила, на рачун буџета града Шапца.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p>
    <w:p w:rsidR="00000000" w:rsidRDefault="00504901">
      <w:pPr>
        <w:pStyle w:val="1tekst"/>
        <w:rPr>
          <w:rFonts w:ascii="Times New Roman" w:hAnsi="Times New Roman" w:cs="Times New Roman"/>
          <w:sz w:val="24"/>
          <w:szCs w:val="24"/>
        </w:rPr>
      </w:pPr>
    </w:p>
    <w:p w:rsidR="00000000" w:rsidRDefault="00504901">
      <w:pPr>
        <w:pStyle w:val="1tekst"/>
        <w:rPr>
          <w:rFonts w:ascii="Times New Roman" w:hAnsi="Times New Roman" w:cs="Times New Roman"/>
          <w:sz w:val="24"/>
          <w:szCs w:val="24"/>
        </w:rPr>
      </w:pP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bookmarkStart w:id="1" w:name="zk10%2F13"/>
      <w:bookmarkEnd w:id="1"/>
      <w:r>
        <w:rPr>
          <w:rFonts w:ascii="Times New Roman" w:hAnsi="Times New Roman" w:cs="Times New Roman"/>
          <w:sz w:val="24"/>
          <w:szCs w:val="24"/>
        </w:rPr>
        <w:t>На основу члана 11. Закона о финансирању локалне самоуправе ("Службени гласник РС", број 62/06, 47/11 и 93/12) и члана 32. и 99. Статута града Шапца ("Службени лист града Шапца", број 32/08), Скупш</w:t>
      </w:r>
      <w:r>
        <w:rPr>
          <w:rFonts w:ascii="Times New Roman" w:hAnsi="Times New Roman" w:cs="Times New Roman"/>
          <w:sz w:val="24"/>
          <w:szCs w:val="24"/>
        </w:rPr>
        <w:t xml:space="preserve">тина града Шапца на седници 07.06.2013. године, донела је </w:t>
      </w:r>
    </w:p>
    <w:p w:rsidR="00000000" w:rsidRDefault="00504901">
      <w:pPr>
        <w:pStyle w:val="2zakon"/>
        <w:rPr>
          <w:rFonts w:ascii="Times New Roman" w:hAnsi="Times New Roman" w:cs="Times New Roman"/>
          <w:b/>
          <w:color w:val="00000A"/>
          <w:sz w:val="28"/>
          <w:szCs w:val="28"/>
        </w:rPr>
      </w:pPr>
      <w:r>
        <w:rPr>
          <w:rFonts w:ascii="Times New Roman" w:hAnsi="Times New Roman" w:cs="Times New Roman"/>
          <w:b/>
          <w:color w:val="00000A"/>
          <w:sz w:val="28"/>
          <w:szCs w:val="28"/>
        </w:rPr>
        <w:t>Одлуку о изменама и допунама Одлуке о локалним комуналним таксама</w:t>
      </w:r>
    </w:p>
    <w:p w:rsidR="00000000" w:rsidRDefault="00504901">
      <w:pPr>
        <w:pStyle w:val="3mesto"/>
        <w:rPr>
          <w:rFonts w:ascii="Times New Roman" w:hAnsi="Times New Roman" w:cs="Times New Roman"/>
        </w:rPr>
      </w:pPr>
      <w:r>
        <w:rPr>
          <w:rFonts w:ascii="Times New Roman" w:hAnsi="Times New Roman" w:cs="Times New Roman"/>
        </w:rPr>
        <w:t>Одлука је објављена у "Службеном листу града Шапца", бр. 10/2013 од 7.6.2013. године, а ступила је на снагу 15.6.2013.</w:t>
      </w:r>
    </w:p>
    <w:p w:rsidR="00000000" w:rsidRDefault="00504901">
      <w:pPr>
        <w:pStyle w:val="4clan"/>
        <w:rPr>
          <w:rFonts w:ascii="Times New Roman" w:hAnsi="Times New Roman" w:cs="Times New Roman"/>
        </w:rPr>
      </w:pPr>
      <w:bookmarkStart w:id="2" w:name="zk10%2F13-1"/>
      <w:bookmarkEnd w:id="2"/>
      <w:r>
        <w:rPr>
          <w:rFonts w:ascii="Times New Roman" w:hAnsi="Times New Roman" w:cs="Times New Roman"/>
        </w:rPr>
        <w:t>Члан 1.</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 Од</w:t>
      </w:r>
      <w:r>
        <w:rPr>
          <w:rFonts w:ascii="Times New Roman" w:hAnsi="Times New Roman" w:cs="Times New Roman"/>
          <w:sz w:val="24"/>
          <w:szCs w:val="24"/>
        </w:rPr>
        <w:t>луци о локалним комуналним таксама ("Службени лист града Шапца", број 31/12) у Тарифи локалних комуналних такси, у тарифном броју 5. став 1. мења се и гласи:</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"Такса за коришћење простора за паркирање друмских моторних и прикључних возила на уређеним и обел</w:t>
      </w:r>
      <w:r>
        <w:rPr>
          <w:rFonts w:ascii="Times New Roman" w:hAnsi="Times New Roman" w:cs="Times New Roman"/>
          <w:sz w:val="24"/>
          <w:szCs w:val="24"/>
        </w:rPr>
        <w:t>еженим местима која су за то одређена, плаћа се куповином карте за паркирање или електронским путем преко СМС порука и то:</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695"/>
        <w:gridCol w:w="1863"/>
      </w:tblGrid>
      <w:tr w:rsidR="00000000">
        <w:tc>
          <w:tcPr>
            <w:tcW w:w="6695" w:type="dxa"/>
            <w:shd w:val="clear" w:color="auto" w:fill="auto"/>
            <w:vAlign w:val="center"/>
          </w:tcPr>
          <w:p w:rsidR="00000000" w:rsidRDefault="00504901">
            <w:pPr>
              <w:rPr>
                <w:rFonts w:eastAsia="Times New Roman" w:cs="Times New Roman"/>
              </w:rPr>
            </w:pPr>
            <w:r>
              <w:rPr>
                <w:rFonts w:eastAsia="Times New Roman" w:cs="Times New Roman"/>
              </w:rPr>
              <w:t>- у првој зони за сваки започети сат паркирања</w:t>
            </w:r>
          </w:p>
        </w:tc>
        <w:tc>
          <w:tcPr>
            <w:tcW w:w="1863" w:type="dxa"/>
            <w:shd w:val="clear" w:color="auto" w:fill="auto"/>
            <w:vAlign w:val="center"/>
          </w:tcPr>
          <w:p w:rsidR="00000000" w:rsidRDefault="00504901">
            <w:pPr>
              <w:jc w:val="right"/>
              <w:rPr>
                <w:rFonts w:eastAsia="Times New Roman" w:cs="Times New Roman"/>
              </w:rPr>
            </w:pPr>
            <w:r>
              <w:rPr>
                <w:rFonts w:eastAsia="Times New Roman" w:cs="Times New Roman"/>
              </w:rPr>
              <w:t>35,00 дин.</w:t>
            </w:r>
          </w:p>
        </w:tc>
      </w:tr>
      <w:tr w:rsidR="00000000">
        <w:tc>
          <w:tcPr>
            <w:tcW w:w="6695" w:type="dxa"/>
            <w:shd w:val="clear" w:color="auto" w:fill="auto"/>
            <w:vAlign w:val="center"/>
          </w:tcPr>
          <w:p w:rsidR="00000000" w:rsidRDefault="00504901">
            <w:pPr>
              <w:rPr>
                <w:rFonts w:eastAsia="Times New Roman" w:cs="Times New Roman"/>
              </w:rPr>
            </w:pPr>
            <w:r>
              <w:rPr>
                <w:rFonts w:eastAsia="Times New Roman" w:cs="Times New Roman"/>
              </w:rPr>
              <w:t>- у другој зони за сваки започети сат паркирања</w:t>
            </w:r>
          </w:p>
        </w:tc>
        <w:tc>
          <w:tcPr>
            <w:tcW w:w="1863" w:type="dxa"/>
            <w:shd w:val="clear" w:color="auto" w:fill="auto"/>
            <w:vAlign w:val="center"/>
          </w:tcPr>
          <w:p w:rsidR="00000000" w:rsidRDefault="00504901">
            <w:pPr>
              <w:jc w:val="right"/>
              <w:rPr>
                <w:rFonts w:eastAsia="Times New Roman" w:cs="Times New Roman"/>
              </w:rPr>
            </w:pPr>
            <w:r>
              <w:rPr>
                <w:rFonts w:eastAsia="Times New Roman" w:cs="Times New Roman"/>
              </w:rPr>
              <w:t>30,00 дин.</w:t>
            </w:r>
          </w:p>
        </w:tc>
      </w:tr>
      <w:tr w:rsidR="00000000">
        <w:tc>
          <w:tcPr>
            <w:tcW w:w="6695" w:type="dxa"/>
            <w:shd w:val="clear" w:color="auto" w:fill="auto"/>
            <w:vAlign w:val="center"/>
          </w:tcPr>
          <w:p w:rsidR="00000000" w:rsidRDefault="00504901">
            <w:pPr>
              <w:rPr>
                <w:rFonts w:eastAsia="Times New Roman" w:cs="Times New Roman"/>
              </w:rPr>
            </w:pPr>
            <w:r>
              <w:rPr>
                <w:rFonts w:eastAsia="Times New Roman" w:cs="Times New Roman"/>
              </w:rPr>
              <w:t>- дневна карта</w:t>
            </w:r>
            <w:r>
              <w:rPr>
                <w:rFonts w:eastAsia="Times New Roman" w:cs="Times New Roman"/>
              </w:rPr>
              <w:t xml:space="preserve"> за паркирање</w:t>
            </w:r>
          </w:p>
        </w:tc>
        <w:tc>
          <w:tcPr>
            <w:tcW w:w="1863" w:type="dxa"/>
            <w:shd w:val="clear" w:color="auto" w:fill="auto"/>
            <w:vAlign w:val="center"/>
          </w:tcPr>
          <w:p w:rsidR="00000000" w:rsidRDefault="00504901">
            <w:pPr>
              <w:jc w:val="right"/>
              <w:rPr>
                <w:rFonts w:eastAsia="Times New Roman" w:cs="Times New Roman"/>
              </w:rPr>
            </w:pPr>
            <w:r>
              <w:rPr>
                <w:rFonts w:eastAsia="Times New Roman" w:cs="Times New Roman"/>
              </w:rPr>
              <w:t>130,00 дин."</w:t>
            </w:r>
          </w:p>
        </w:tc>
      </w:tr>
    </w:tbl>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 ставу 5, у алинеји 6, износ "300,00" мења се износом "350,00".</w:t>
      </w:r>
    </w:p>
    <w:p w:rsidR="00000000" w:rsidRDefault="00504901">
      <w:pPr>
        <w:pStyle w:val="4clan"/>
        <w:rPr>
          <w:rFonts w:ascii="Times New Roman" w:hAnsi="Times New Roman" w:cs="Times New Roman"/>
        </w:rPr>
      </w:pPr>
      <w:r>
        <w:rPr>
          <w:rFonts w:ascii="Times New Roman" w:hAnsi="Times New Roman" w:cs="Times New Roman"/>
        </w:rPr>
        <w:t>Члан 2.</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Ова Одлука ступа на снагу осмог дана од дана објављивања у "Службеном листу града Шапца".</w:t>
      </w:r>
    </w:p>
    <w:p w:rsidR="00000000" w:rsidRDefault="00504901">
      <w:pPr>
        <w:pStyle w:val="1tekst"/>
        <w:jc w:val="center"/>
        <w:rPr>
          <w:rFonts w:ascii="Times New Roman" w:hAnsi="Times New Roman" w:cs="Times New Roman"/>
          <w:b/>
          <w:bCs/>
          <w:sz w:val="24"/>
          <w:szCs w:val="24"/>
        </w:rPr>
      </w:pPr>
      <w:r>
        <w:rPr>
          <w:rFonts w:ascii="Times New Roman" w:hAnsi="Times New Roman" w:cs="Times New Roman"/>
          <w:b/>
          <w:bCs/>
          <w:sz w:val="24"/>
          <w:szCs w:val="24"/>
        </w:rPr>
        <w:t>СКУПШТИНА ГРАДА ШАПЦА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Број: 020-46/2013-14</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ПРЕДСЕДНИК СКУПШТИНЕ</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 xml:space="preserve">рим. др </w:t>
      </w:r>
      <w:r>
        <w:rPr>
          <w:rFonts w:ascii="Times New Roman" w:hAnsi="Times New Roman" w:cs="Times New Roman"/>
          <w:b/>
          <w:bCs/>
          <w:sz w:val="24"/>
          <w:szCs w:val="24"/>
        </w:rPr>
        <w:t>Слободан Марковић</w:t>
      </w:r>
      <w:r>
        <w:rPr>
          <w:rFonts w:ascii="Times New Roman" w:hAnsi="Times New Roman" w:cs="Times New Roman"/>
          <w:sz w:val="24"/>
          <w:szCs w:val="24"/>
        </w:rPr>
        <w:t>, с.р.</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bookmarkStart w:id="3" w:name="zk17%2F13"/>
      <w:bookmarkEnd w:id="3"/>
      <w:r>
        <w:rPr>
          <w:rFonts w:ascii="Times New Roman" w:hAnsi="Times New Roman" w:cs="Times New Roman"/>
          <w:sz w:val="24"/>
          <w:szCs w:val="24"/>
        </w:rPr>
        <w:t>На основу члана 11. Закона о финансирању локалне самоуправе ("Службени гласник PC", број 62/06, 47/11 и 93/12) и члана 32. и 99. Статута града Шапца ("Службени лист града Шапца", број 32/08), Скупштина града Шапца на сед</w:t>
      </w:r>
      <w:r>
        <w:rPr>
          <w:rFonts w:ascii="Times New Roman" w:hAnsi="Times New Roman" w:cs="Times New Roman"/>
          <w:sz w:val="24"/>
          <w:szCs w:val="24"/>
        </w:rPr>
        <w:t>ници од 6.09.2013. године, донела је</w:t>
      </w:r>
    </w:p>
    <w:p w:rsidR="00000000" w:rsidRDefault="00504901">
      <w:pPr>
        <w:pStyle w:val="2zakon"/>
        <w:rPr>
          <w:rFonts w:ascii="Times New Roman" w:hAnsi="Times New Roman" w:cs="Times New Roman"/>
          <w:b/>
          <w:color w:val="00000A"/>
          <w:sz w:val="28"/>
          <w:szCs w:val="28"/>
        </w:rPr>
      </w:pPr>
      <w:r>
        <w:rPr>
          <w:rFonts w:ascii="Times New Roman" w:hAnsi="Times New Roman" w:cs="Times New Roman"/>
          <w:b/>
          <w:color w:val="00000A"/>
          <w:sz w:val="28"/>
          <w:szCs w:val="28"/>
        </w:rPr>
        <w:t>Одлуку о изменама и допунама Одлуке о локалним комуналним таксама</w:t>
      </w:r>
    </w:p>
    <w:p w:rsidR="00000000" w:rsidRDefault="00504901">
      <w:pPr>
        <w:pStyle w:val="3mesto"/>
        <w:rPr>
          <w:rFonts w:ascii="Times New Roman" w:hAnsi="Times New Roman" w:cs="Times New Roman"/>
        </w:rPr>
      </w:pPr>
      <w:r>
        <w:rPr>
          <w:rFonts w:ascii="Times New Roman" w:hAnsi="Times New Roman" w:cs="Times New Roman"/>
        </w:rPr>
        <w:t>Одлука је објављена у "Службеном листу града Шапца", бр. 17/2013 од 6.9.2013. године, а ступила је на снагу 14.9.2013.</w:t>
      </w:r>
    </w:p>
    <w:p w:rsidR="00000000" w:rsidRDefault="00504901">
      <w:pPr>
        <w:pStyle w:val="4clan"/>
        <w:rPr>
          <w:rFonts w:ascii="Times New Roman" w:hAnsi="Times New Roman" w:cs="Times New Roman"/>
        </w:rPr>
      </w:pPr>
      <w:bookmarkStart w:id="4" w:name="zk17%2F13-1"/>
      <w:bookmarkEnd w:id="4"/>
      <w:r>
        <w:rPr>
          <w:rFonts w:ascii="Times New Roman" w:hAnsi="Times New Roman" w:cs="Times New Roman"/>
        </w:rPr>
        <w:lastRenderedPageBreak/>
        <w:t>Члан 1.</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 Одлуци о локалним комуна</w:t>
      </w:r>
      <w:r>
        <w:rPr>
          <w:rFonts w:ascii="Times New Roman" w:hAnsi="Times New Roman" w:cs="Times New Roman"/>
          <w:sz w:val="24"/>
          <w:szCs w:val="24"/>
        </w:rPr>
        <w:t>лним таксама ("Службени лист града Шапца", број 31/12 и 10/13) у Тарифи локалних комуналних такси, тарифни број 3. и тарифни 6poj 4. мењају се и гласе:</w:t>
      </w:r>
    </w:p>
    <w:p w:rsidR="00000000" w:rsidRDefault="00504901">
      <w:pPr>
        <w:pStyle w:val="7podnas"/>
        <w:rPr>
          <w:rFonts w:ascii="Times New Roman" w:hAnsi="Times New Roman" w:cs="Times New Roman"/>
          <w:sz w:val="24"/>
          <w:szCs w:val="24"/>
        </w:rPr>
      </w:pPr>
      <w:r>
        <w:rPr>
          <w:rFonts w:ascii="Times New Roman" w:hAnsi="Times New Roman" w:cs="Times New Roman"/>
          <w:sz w:val="24"/>
          <w:szCs w:val="24"/>
        </w:rPr>
        <w:t>"Тарифни број 3.</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Локална комунална такса за истицање фирме на пословном простору (у даљем тексту: фирмар</w:t>
      </w:r>
      <w:r>
        <w:rPr>
          <w:rFonts w:ascii="Times New Roman" w:hAnsi="Times New Roman" w:cs="Times New Roman"/>
          <w:sz w:val="24"/>
          <w:szCs w:val="24"/>
        </w:rPr>
        <w:t>ина) утврђује се годишње, и то:</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1. Правна лица која су према закону којим се уређује рачуноводство разврстана у средња правна лица, као и предузетници и мала правна лица која имају годишњи приход преко 50.000.000 динара (осим предузетника и правних лица ко</w:t>
      </w:r>
      <w:r>
        <w:rPr>
          <w:rFonts w:ascii="Times New Roman" w:hAnsi="Times New Roman" w:cs="Times New Roman"/>
          <w:sz w:val="24"/>
          <w:szCs w:val="24"/>
        </w:rPr>
        <w:t>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w:t>
      </w:r>
      <w:r>
        <w:rPr>
          <w:rFonts w:ascii="Times New Roman" w:hAnsi="Times New Roman" w:cs="Times New Roman"/>
          <w:sz w:val="24"/>
          <w:szCs w:val="24"/>
        </w:rPr>
        <w:t>цкарница, кладионица, бинго сала и пружања коцкарских услуга и ноћних барова и дискотека), фирмарину плаћају у зависности од бруто површине пословног простора и то:</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745"/>
        <w:gridCol w:w="3813"/>
      </w:tblGrid>
      <w:tr w:rsidR="00000000">
        <w:tc>
          <w:tcPr>
            <w:tcW w:w="4745" w:type="dxa"/>
            <w:shd w:val="clear" w:color="auto" w:fill="auto"/>
            <w:vAlign w:val="center"/>
          </w:tcPr>
          <w:p w:rsidR="00000000" w:rsidRDefault="00504901">
            <w:pPr>
              <w:rPr>
                <w:rFonts w:eastAsia="Times New Roman" w:cs="Times New Roman"/>
                <w:vertAlign w:val="superscript"/>
              </w:rPr>
            </w:pPr>
            <w:r>
              <w:rPr>
                <w:rFonts w:eastAsia="Times New Roman" w:cs="Times New Roman"/>
              </w:rPr>
              <w:t>- до 200</w:t>
            </w:r>
            <w:r>
              <w:rPr>
                <w:rFonts w:eastAsia="Times New Roman" w:cs="Times New Roman"/>
                <w:lang w:val="sl-SI"/>
              </w:rPr>
              <w:t xml:space="preserve"> m</w:t>
            </w:r>
            <w:r>
              <w:rPr>
                <w:rFonts w:eastAsia="Times New Roman" w:cs="Times New Roman"/>
                <w:vertAlign w:val="superscript"/>
              </w:rPr>
              <w:t>2</w:t>
            </w:r>
          </w:p>
        </w:tc>
        <w:tc>
          <w:tcPr>
            <w:tcW w:w="3813" w:type="dxa"/>
            <w:shd w:val="clear" w:color="auto" w:fill="auto"/>
            <w:vAlign w:val="center"/>
          </w:tcPr>
          <w:p w:rsidR="00000000" w:rsidRDefault="00504901">
            <w:pPr>
              <w:jc w:val="right"/>
              <w:rPr>
                <w:rFonts w:eastAsia="Times New Roman" w:cs="Times New Roman"/>
              </w:rPr>
            </w:pPr>
            <w:r>
              <w:rPr>
                <w:rFonts w:eastAsia="Times New Roman" w:cs="Times New Roman"/>
              </w:rPr>
              <w:t>26.000 дин.</w:t>
            </w:r>
          </w:p>
        </w:tc>
      </w:tr>
      <w:tr w:rsidR="00000000">
        <w:tc>
          <w:tcPr>
            <w:tcW w:w="4745"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200</w:t>
            </w:r>
            <w:r>
              <w:rPr>
                <w:rFonts w:eastAsia="Times New Roman" w:cs="Times New Roman"/>
                <w:lang w:val="sl-SI"/>
              </w:rPr>
              <w:t xml:space="preserve"> m</w:t>
            </w:r>
            <w:r>
              <w:rPr>
                <w:rFonts w:eastAsia="Times New Roman" w:cs="Times New Roman"/>
                <w:vertAlign w:val="superscript"/>
              </w:rPr>
              <w:t>2</w:t>
            </w:r>
          </w:p>
        </w:tc>
        <w:tc>
          <w:tcPr>
            <w:tcW w:w="3813" w:type="dxa"/>
            <w:shd w:val="clear" w:color="auto" w:fill="auto"/>
            <w:vAlign w:val="center"/>
          </w:tcPr>
          <w:p w:rsidR="00000000" w:rsidRDefault="00504901">
            <w:pPr>
              <w:jc w:val="right"/>
              <w:rPr>
                <w:rFonts w:eastAsia="Times New Roman" w:cs="Times New Roman"/>
              </w:rPr>
            </w:pPr>
            <w:r>
              <w:rPr>
                <w:rFonts w:eastAsia="Times New Roman" w:cs="Times New Roman"/>
              </w:rPr>
              <w:t>52.000 дин.</w:t>
            </w:r>
          </w:p>
        </w:tc>
      </w:tr>
    </w:tbl>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Фирмарина из ове тачке умањује се за 5</w:t>
      </w:r>
      <w:r>
        <w:rPr>
          <w:rFonts w:ascii="Times New Roman" w:hAnsi="Times New Roman" w:cs="Times New Roman"/>
          <w:sz w:val="24"/>
          <w:szCs w:val="24"/>
        </w:rPr>
        <w:t>0% за истицање фирме на пословном простору на подручју сеоских месних заједница.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2. Правна лица која су према закону којим се уређује рачуноводство разврстана у велика правна лица (осим правних лица која обављају делатности: банкарства; осигурања имовине и</w:t>
      </w:r>
      <w:r>
        <w:rPr>
          <w:rFonts w:ascii="Times New Roman" w:hAnsi="Times New Roman" w:cs="Times New Roman"/>
          <w:sz w:val="24"/>
          <w:szCs w:val="24"/>
        </w:rPr>
        <w:t xml:space="preserve">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w:t>
      </w:r>
      <w:r>
        <w:rPr>
          <w:rFonts w:ascii="Times New Roman" w:hAnsi="Times New Roman" w:cs="Times New Roman"/>
          <w:sz w:val="24"/>
          <w:szCs w:val="24"/>
        </w:rPr>
        <w:t>слуга и ноћних барова и дискотека), фирмарину плаћају у износу од 150.000,00 динара.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За истицање фирме на сваком издвојеном пословном простору, ван седишта фирме, обвезник плаћа таксу у зависности од бруто површине пословног простора и то:</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305"/>
        <w:gridCol w:w="4253"/>
      </w:tblGrid>
      <w:tr w:rsidR="00000000">
        <w:tc>
          <w:tcPr>
            <w:tcW w:w="4305" w:type="dxa"/>
            <w:shd w:val="clear" w:color="auto" w:fill="auto"/>
            <w:vAlign w:val="center"/>
          </w:tcPr>
          <w:p w:rsidR="00000000" w:rsidRDefault="00504901">
            <w:pPr>
              <w:rPr>
                <w:rFonts w:eastAsia="Times New Roman" w:cs="Times New Roman"/>
                <w:vertAlign w:val="superscript"/>
              </w:rPr>
            </w:pPr>
            <w:r>
              <w:rPr>
                <w:rFonts w:eastAsia="Times New Roman" w:cs="Times New Roman"/>
              </w:rPr>
              <w:t xml:space="preserve">- до 200 </w:t>
            </w:r>
            <w:r>
              <w:rPr>
                <w:rFonts w:eastAsia="Times New Roman" w:cs="Times New Roman"/>
                <w:lang w:val="sl-SI"/>
              </w:rPr>
              <w:t>m</w:t>
            </w:r>
            <w:r>
              <w:rPr>
                <w:rFonts w:eastAsia="Times New Roman" w:cs="Times New Roman"/>
                <w:vertAlign w:val="superscript"/>
              </w:rPr>
              <w:t>2</w:t>
            </w:r>
          </w:p>
        </w:tc>
        <w:tc>
          <w:tcPr>
            <w:tcW w:w="4253" w:type="dxa"/>
            <w:shd w:val="clear" w:color="auto" w:fill="auto"/>
            <w:vAlign w:val="center"/>
          </w:tcPr>
          <w:p w:rsidR="00000000" w:rsidRDefault="00504901">
            <w:pPr>
              <w:jc w:val="right"/>
              <w:rPr>
                <w:rFonts w:eastAsia="Times New Roman" w:cs="Times New Roman"/>
              </w:rPr>
            </w:pPr>
            <w:r>
              <w:rPr>
                <w:rFonts w:eastAsia="Times New Roman" w:cs="Times New Roman"/>
              </w:rPr>
              <w:t>26.0</w:t>
            </w:r>
            <w:r>
              <w:rPr>
                <w:rFonts w:eastAsia="Times New Roman" w:cs="Times New Roman"/>
              </w:rPr>
              <w:t>00.00 дин.</w:t>
            </w:r>
          </w:p>
        </w:tc>
      </w:tr>
      <w:tr w:rsidR="00000000">
        <w:tc>
          <w:tcPr>
            <w:tcW w:w="4305" w:type="dxa"/>
            <w:shd w:val="clear" w:color="auto" w:fill="auto"/>
            <w:vAlign w:val="center"/>
          </w:tcPr>
          <w:p w:rsidR="00000000" w:rsidRDefault="00504901">
            <w:pPr>
              <w:rPr>
                <w:rFonts w:eastAsia="Times New Roman" w:cs="Times New Roman"/>
                <w:vertAlign w:val="superscript"/>
              </w:rPr>
            </w:pPr>
            <w:r>
              <w:rPr>
                <w:rFonts w:eastAsia="Times New Roman" w:cs="Times New Roman"/>
              </w:rPr>
              <w:t xml:space="preserve">- преко 200 </w:t>
            </w:r>
            <w:r>
              <w:rPr>
                <w:rFonts w:eastAsia="Times New Roman" w:cs="Times New Roman"/>
                <w:lang w:val="sl-SI"/>
              </w:rPr>
              <w:t>m</w:t>
            </w:r>
            <w:r>
              <w:rPr>
                <w:rFonts w:eastAsia="Times New Roman" w:cs="Times New Roman"/>
                <w:vertAlign w:val="superscript"/>
              </w:rPr>
              <w:t>2</w:t>
            </w:r>
          </w:p>
        </w:tc>
        <w:tc>
          <w:tcPr>
            <w:tcW w:w="4253" w:type="dxa"/>
            <w:shd w:val="clear" w:color="auto" w:fill="auto"/>
            <w:vAlign w:val="center"/>
          </w:tcPr>
          <w:p w:rsidR="00000000" w:rsidRDefault="00504901">
            <w:pPr>
              <w:jc w:val="right"/>
              <w:rPr>
                <w:rFonts w:eastAsia="Times New Roman" w:cs="Times New Roman"/>
              </w:rPr>
            </w:pPr>
            <w:r>
              <w:rPr>
                <w:rFonts w:eastAsia="Times New Roman" w:cs="Times New Roman"/>
              </w:rPr>
              <w:t>52.000,00 дин.</w:t>
            </w:r>
          </w:p>
        </w:tc>
      </w:tr>
    </w:tbl>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Фирмарина из ове тачке умањује се за 50% за истицање фирме на пословном простору на подручју сеоских месних заједница.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3. Правна лица која су према закону којим се уређује рачуноводство разврстана у велика, средња</w:t>
      </w:r>
      <w:r>
        <w:rPr>
          <w:rFonts w:ascii="Times New Roman" w:hAnsi="Times New Roman" w:cs="Times New Roman"/>
          <w:sz w:val="24"/>
          <w:szCs w:val="24"/>
        </w:rPr>
        <w:t xml:space="preserve"> и мала правна лица, у смислу закона којим се уређује рачуноводство и предузетници, а обављају делатност поштанских услуга, фирмарину плаћају у износу од 150.000,00 динара.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За истицање фирме на сваком издвојеном пословном простору, ван седишта фирме, обвез</w:t>
      </w:r>
      <w:r>
        <w:rPr>
          <w:rFonts w:ascii="Times New Roman" w:hAnsi="Times New Roman" w:cs="Times New Roman"/>
          <w:sz w:val="24"/>
          <w:szCs w:val="24"/>
        </w:rPr>
        <w:t>ник плаћа таксу у зависности од бруто површине пословног простора и то:</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305"/>
        <w:gridCol w:w="4253"/>
      </w:tblGrid>
      <w:tr w:rsidR="00000000">
        <w:tc>
          <w:tcPr>
            <w:tcW w:w="4305" w:type="dxa"/>
            <w:shd w:val="clear" w:color="auto" w:fill="auto"/>
            <w:vAlign w:val="center"/>
          </w:tcPr>
          <w:p w:rsidR="00000000" w:rsidRDefault="00504901">
            <w:pPr>
              <w:rPr>
                <w:rFonts w:eastAsia="Times New Roman" w:cs="Times New Roman"/>
                <w:vertAlign w:val="superscript"/>
              </w:rPr>
            </w:pPr>
            <w:r>
              <w:rPr>
                <w:rFonts w:eastAsia="Times New Roman" w:cs="Times New Roman"/>
              </w:rPr>
              <w:t xml:space="preserve">- до 200 </w:t>
            </w:r>
            <w:r>
              <w:rPr>
                <w:rFonts w:eastAsia="Times New Roman" w:cs="Times New Roman"/>
                <w:lang w:val="sl-SI"/>
              </w:rPr>
              <w:t>m</w:t>
            </w:r>
            <w:r>
              <w:rPr>
                <w:rFonts w:eastAsia="Times New Roman" w:cs="Times New Roman"/>
                <w:vertAlign w:val="superscript"/>
              </w:rPr>
              <w:t>2</w:t>
            </w:r>
          </w:p>
        </w:tc>
        <w:tc>
          <w:tcPr>
            <w:tcW w:w="4253" w:type="dxa"/>
            <w:shd w:val="clear" w:color="auto" w:fill="auto"/>
            <w:vAlign w:val="center"/>
          </w:tcPr>
          <w:p w:rsidR="00000000" w:rsidRDefault="00504901">
            <w:pPr>
              <w:jc w:val="right"/>
              <w:rPr>
                <w:rFonts w:eastAsia="Times New Roman" w:cs="Times New Roman"/>
              </w:rPr>
            </w:pPr>
            <w:r>
              <w:rPr>
                <w:rFonts w:eastAsia="Times New Roman" w:cs="Times New Roman"/>
              </w:rPr>
              <w:t>26.000,00 дин.</w:t>
            </w:r>
          </w:p>
        </w:tc>
      </w:tr>
      <w:tr w:rsidR="00000000">
        <w:tc>
          <w:tcPr>
            <w:tcW w:w="4305" w:type="dxa"/>
            <w:shd w:val="clear" w:color="auto" w:fill="auto"/>
            <w:vAlign w:val="center"/>
          </w:tcPr>
          <w:p w:rsidR="00000000" w:rsidRDefault="00504901">
            <w:pPr>
              <w:rPr>
                <w:rFonts w:eastAsia="Times New Roman" w:cs="Times New Roman"/>
                <w:vertAlign w:val="superscript"/>
              </w:rPr>
            </w:pPr>
            <w:r>
              <w:rPr>
                <w:rFonts w:eastAsia="Times New Roman" w:cs="Times New Roman"/>
              </w:rPr>
              <w:t xml:space="preserve">- преко 200 </w:t>
            </w:r>
            <w:r>
              <w:rPr>
                <w:rFonts w:eastAsia="Times New Roman" w:cs="Times New Roman"/>
                <w:lang w:val="sl-SI"/>
              </w:rPr>
              <w:t>m</w:t>
            </w:r>
            <w:r>
              <w:rPr>
                <w:rFonts w:eastAsia="Times New Roman" w:cs="Times New Roman"/>
                <w:vertAlign w:val="superscript"/>
              </w:rPr>
              <w:t>2</w:t>
            </w:r>
          </w:p>
        </w:tc>
        <w:tc>
          <w:tcPr>
            <w:tcW w:w="4253" w:type="dxa"/>
            <w:shd w:val="clear" w:color="auto" w:fill="auto"/>
            <w:vAlign w:val="center"/>
          </w:tcPr>
          <w:p w:rsidR="00000000" w:rsidRDefault="00504901">
            <w:pPr>
              <w:jc w:val="right"/>
              <w:rPr>
                <w:rFonts w:eastAsia="Times New Roman" w:cs="Times New Roman"/>
              </w:rPr>
            </w:pPr>
            <w:r>
              <w:rPr>
                <w:rFonts w:eastAsia="Times New Roman" w:cs="Times New Roman"/>
              </w:rPr>
              <w:t>52.000,00 дин.</w:t>
            </w:r>
          </w:p>
        </w:tc>
      </w:tr>
    </w:tbl>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lastRenderedPageBreak/>
        <w:t>Фирмарина из ове тачке умањује се за 50% за истицање фирма на пословном простору на подручју сеоских месних заједница.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4. Пра</w:t>
      </w:r>
      <w:r>
        <w:rPr>
          <w:rFonts w:ascii="Times New Roman" w:hAnsi="Times New Roman" w:cs="Times New Roman"/>
          <w:sz w:val="24"/>
          <w:szCs w:val="24"/>
        </w:rPr>
        <w:t>вна лица која су према закону којим се уређује рачуноводство разврстана у велика, средња и мала правна лица; у смислу закона којим се уређуje рачуноводство и предузетници, а обављају делатности: банкарства; осигурања имовине и лица, производње и трговине н</w:t>
      </w:r>
      <w:r>
        <w:rPr>
          <w:rFonts w:ascii="Times New Roman" w:hAnsi="Times New Roman" w:cs="Times New Roman"/>
          <w:sz w:val="24"/>
          <w:szCs w:val="24"/>
        </w:rPr>
        <w:t>афтом и дериватима нафте; производње и трговине на велико дуванским производима; производње цемента;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w:t>
      </w:r>
      <w:r>
        <w:rPr>
          <w:rFonts w:ascii="Times New Roman" w:hAnsi="Times New Roman" w:cs="Times New Roman"/>
          <w:sz w:val="24"/>
          <w:szCs w:val="24"/>
        </w:rPr>
        <w:t>ну плаћају у износу од 350.000,00 динара.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Утврђивање фирмарине врши се на основу поднете пријаве обвезника и/или других података којима располаже Градска управа града Шапца, Одељење за финансије.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Фирмарина се утврђује решењем Градске управе града Шапца, Од</w:t>
      </w:r>
      <w:r>
        <w:rPr>
          <w:rFonts w:ascii="Times New Roman" w:hAnsi="Times New Roman" w:cs="Times New Roman"/>
          <w:sz w:val="24"/>
          <w:szCs w:val="24"/>
        </w:rPr>
        <w:t>ељења за финансије.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Обвезник таксе из овог тарифног броја, дужан је да поднесе пријаву за утврђивање локалне комуналне таксе Градској управи града Шапца, Одељењу за финансије, најкасније до 31. јануара године за коју се врши утврђивање фирмарине, односно у</w:t>
      </w:r>
      <w:r>
        <w:rPr>
          <w:rFonts w:ascii="Times New Roman" w:hAnsi="Times New Roman" w:cs="Times New Roman"/>
          <w:sz w:val="24"/>
          <w:szCs w:val="24"/>
        </w:rPr>
        <w:t xml:space="preserve"> року од 10 дана од дана почетка коришћења права, предмета или услуге или настанка промене од значаја за утврђивање фирмарине.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Фирма, у смислу ове Одлуке, jecтe сваки истакнути назив или име које yпућyje на то да правно или физичко лице обавља одређену дел</w:t>
      </w:r>
      <w:r>
        <w:rPr>
          <w:rFonts w:ascii="Times New Roman" w:hAnsi="Times New Roman" w:cs="Times New Roman"/>
          <w:sz w:val="24"/>
          <w:szCs w:val="24"/>
        </w:rPr>
        <w:t>атност.</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Ако се на једном пословном објекту налази више истакнутих фирми истог обвезника, такса се плаћа само за једну фирму.</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За истицање фирме на сваком издвојеном пословном простору, ван седишта фирме, обвезник плаћа таксу за сваку истакнуту фирму.</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Ако се</w:t>
      </w:r>
      <w:r>
        <w:rPr>
          <w:rFonts w:ascii="Times New Roman" w:hAnsi="Times New Roman" w:cs="Times New Roman"/>
          <w:sz w:val="24"/>
          <w:szCs w:val="24"/>
        </w:rPr>
        <w:t xml:space="preserve"> пословно седиште обвезника таксе налази ван територије града Шапца, а обвезник поседује пословну јединицу, огранак, заступништво и сл. на територији града Шапца, фирмарина се плаћа у одговарајућем износу из овог тарифног броја.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xml:space="preserve">Фирмарина из овог тарифног </w:t>
      </w:r>
      <w:r>
        <w:rPr>
          <w:rFonts w:ascii="Times New Roman" w:hAnsi="Times New Roman" w:cs="Times New Roman"/>
          <w:sz w:val="24"/>
          <w:szCs w:val="24"/>
        </w:rPr>
        <w:t>броја плаћа се у утврђеним износима без обзира да ли обвезник таксе предметну делатност обавља као претежну или споредну.</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Предузетници и правна лица која су према закону којим се уређује рачуноводство разврстана у мала правна лица (осим предузетника и прав</w:t>
      </w:r>
      <w:r>
        <w:rPr>
          <w:rFonts w:ascii="Times New Roman" w:hAnsi="Times New Roman" w:cs="Times New Roman"/>
          <w:sz w:val="24"/>
          <w:szCs w:val="24"/>
        </w:rPr>
        <w:t>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w:t>
      </w:r>
      <w:r>
        <w:rPr>
          <w:rFonts w:ascii="Times New Roman" w:hAnsi="Times New Roman" w:cs="Times New Roman"/>
          <w:sz w:val="24"/>
          <w:szCs w:val="24"/>
        </w:rPr>
        <w:t xml:space="preserve"> казина, коцкарница, кладионица, бинго сала и пружања коцкарских услуга и ноћних барова и дискотека), а имају годишњи приход до 50.000.000 динара, не плаћају фирмарину.</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За време трајања привремене одјаве делатности, обвезник комуналне таксе не плаћа фирмар</w:t>
      </w:r>
      <w:r>
        <w:rPr>
          <w:rFonts w:ascii="Times New Roman" w:hAnsi="Times New Roman" w:cs="Times New Roman"/>
          <w:sz w:val="24"/>
          <w:szCs w:val="24"/>
        </w:rPr>
        <w:t>ину.</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Фирмарину не плаћају правна лица која су у поступку ликвидације, од дана регистрације одлуке о ликвидацији и објављивања огласа о покретању ликвидације, и правна лица која су у поступку стечаја, од дана истицања огласа о отварању поступка стечаја на о</w:t>
      </w:r>
      <w:r>
        <w:rPr>
          <w:rFonts w:ascii="Times New Roman" w:hAnsi="Times New Roman" w:cs="Times New Roman"/>
          <w:sz w:val="24"/>
          <w:szCs w:val="24"/>
        </w:rPr>
        <w:t>гласној табли суда.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Установе чији је оснивач република или град ослобођени су плаћања фирмарине.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Јавна предузећа и дирекције чији је оснивач град ослобођени су плаћања фирмарине.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lastRenderedPageBreak/>
        <w:t>Фирмарину не плаћају привредни субјекти (предузетници) који као претежну дела</w:t>
      </w:r>
      <w:r>
        <w:rPr>
          <w:rFonts w:ascii="Times New Roman" w:hAnsi="Times New Roman" w:cs="Times New Roman"/>
          <w:sz w:val="24"/>
          <w:szCs w:val="24"/>
        </w:rPr>
        <w:t>тност обавља старе и уметничке занате и послове домаће радиности, за које je издат одговарајући сертификат министарства надлежног за послове привреде.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Фирмарину не плаћају удружења грађана, верске и хуманитарне организације, невладине и политичке организац</w:t>
      </w:r>
      <w:r>
        <w:rPr>
          <w:rFonts w:ascii="Times New Roman" w:hAnsi="Times New Roman" w:cs="Times New Roman"/>
          <w:sz w:val="24"/>
          <w:szCs w:val="24"/>
        </w:rPr>
        <w:t>ије, спортска и друга непрофитна удружења и организације.</w:t>
      </w:r>
    </w:p>
    <w:p w:rsidR="00000000" w:rsidRDefault="00504901">
      <w:pPr>
        <w:pStyle w:val="7podnas"/>
        <w:rPr>
          <w:rFonts w:ascii="Times New Roman" w:hAnsi="Times New Roman" w:cs="Times New Roman"/>
          <w:sz w:val="24"/>
          <w:szCs w:val="24"/>
        </w:rPr>
      </w:pPr>
      <w:r>
        <w:rPr>
          <w:rFonts w:ascii="Times New Roman" w:hAnsi="Times New Roman" w:cs="Times New Roman"/>
          <w:sz w:val="24"/>
          <w:szCs w:val="24"/>
        </w:rPr>
        <w:t>Тарифни број 4.</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За коришћење рекламних паноа, укључујући и истицање и исписивање фирме ван пословног простора на објектима и просторима који припадају граду (коловози, тротоари, зелене површине и сл</w:t>
      </w:r>
      <w:r>
        <w:rPr>
          <w:rFonts w:ascii="Times New Roman" w:hAnsi="Times New Roman" w:cs="Times New Roman"/>
          <w:sz w:val="24"/>
          <w:szCs w:val="24"/>
        </w:rPr>
        <w:t>.) утврђује се такса у годишњем износу и то:</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4.1 Правна лица која су према закону којим се уређује рачуноводство разврстана у средња празна лица, као и предузетници и мала празна лица која имају годишњи приход преко 50.000.000 динара (осим предузетника и п</w:t>
      </w:r>
      <w:r>
        <w:rPr>
          <w:rFonts w:ascii="Times New Roman" w:hAnsi="Times New Roman" w:cs="Times New Roman"/>
          <w:sz w:val="24"/>
          <w:szCs w:val="24"/>
        </w:rPr>
        <w:t>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w:t>
      </w:r>
      <w:r>
        <w:rPr>
          <w:rFonts w:ascii="Times New Roman" w:hAnsi="Times New Roman" w:cs="Times New Roman"/>
          <w:sz w:val="24"/>
          <w:szCs w:val="24"/>
        </w:rPr>
        <w:t>де; казина, коцкарница, кладионица, бинго сала и пружања коцкарских услуга и ноћних барова и дискотека), таксу плаћају у зазисности од бруто позршине пословног простора и то:</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279"/>
        <w:gridCol w:w="3195"/>
        <w:gridCol w:w="1084"/>
      </w:tblGrid>
      <w:tr w:rsidR="00000000">
        <w:tc>
          <w:tcPr>
            <w:tcW w:w="7474" w:type="dxa"/>
            <w:gridSpan w:val="2"/>
            <w:shd w:val="clear" w:color="auto" w:fill="auto"/>
            <w:vAlign w:val="center"/>
          </w:tcPr>
          <w:p w:rsidR="00000000" w:rsidRDefault="00504901">
            <w:pPr>
              <w:rPr>
                <w:rFonts w:eastAsia="Times New Roman" w:cs="Times New Roman"/>
              </w:rPr>
            </w:pPr>
            <w:r>
              <w:rPr>
                <w:rFonts w:eastAsia="Times New Roman" w:cs="Times New Roman"/>
              </w:rPr>
              <w:t xml:space="preserve">- до 200 </w:t>
            </w:r>
            <w:r>
              <w:rPr>
                <w:rFonts w:eastAsia="Times New Roman" w:cs="Times New Roman"/>
                <w:lang w:val="sl-SI"/>
              </w:rPr>
              <w:t>m</w:t>
            </w:r>
            <w:r>
              <w:rPr>
                <w:rFonts w:eastAsia="Times New Roman" w:cs="Times New Roman"/>
                <w:vertAlign w:val="superscript"/>
              </w:rPr>
              <w:t>2</w:t>
            </w:r>
            <w:r>
              <w:rPr>
                <w:rFonts w:eastAsia="Times New Roman" w:cs="Times New Roman"/>
              </w:rPr>
              <w:t xml:space="preserve"> </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годишње</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Зопа I (Господар Јевремова упица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rPr>
              <w:t>5.</w:t>
            </w:r>
            <w:r>
              <w:rPr>
                <w:rFonts w:eastAsia="Times New Roman" w:cs="Times New Roman"/>
                <w:i/>
                <w:iCs/>
              </w:rPr>
              <w:t>200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i/>
                <w:iCs/>
              </w:rPr>
            </w:pPr>
            <w:r>
              <w:rPr>
                <w:rFonts w:eastAsia="Times New Roman" w:cs="Times New Roman"/>
                <w:i/>
                <w:iCs/>
              </w:rPr>
              <w:t xml:space="preserve">Карађорђева улица, </w:t>
            </w:r>
            <w:r>
              <w:rPr>
                <w:rFonts w:eastAsia="Times New Roman" w:cs="Times New Roman"/>
                <w:i/>
                <w:iCs/>
              </w:rPr>
              <w:t>Улица цара Душана од центра до Дома Војске, Масарикова улица од центра дo Шабачке библиотеке, Трг Шабачких жртава,  Трг Ђачког батаљона)</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II (Улица Цара Душана дo краја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4.200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i/>
                <w:iCs/>
              </w:rPr>
            </w:pPr>
            <w:r>
              <w:rPr>
                <w:rFonts w:eastAsia="Times New Roman" w:cs="Times New Roman"/>
                <w:i/>
                <w:iCs/>
              </w:rPr>
              <w:t>Масарикова улица oд Шабачке библиотеке дo краја, простор регулационих плано</w:t>
            </w:r>
            <w:r>
              <w:rPr>
                <w:rFonts w:eastAsia="Times New Roman" w:cs="Times New Roman"/>
                <w:i/>
                <w:iCs/>
              </w:rPr>
              <w:t>ва Центар 1-7, Блока 119, простор око Медицинске школе)</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Старог града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3.200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Остали делови града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2.200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Сеоска подручја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1.200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 xml:space="preserve">- преко 200 </w:t>
            </w:r>
            <w:r>
              <w:rPr>
                <w:rFonts w:eastAsia="Times New Roman" w:cs="Times New Roman"/>
                <w:i/>
                <w:iCs/>
                <w:lang w:val="sl-SI"/>
              </w:rPr>
              <w:t>m</w:t>
            </w:r>
            <w:r>
              <w:rPr>
                <w:rFonts w:eastAsia="Times New Roman" w:cs="Times New Roman"/>
                <w:i/>
                <w:iCs/>
                <w:vertAlign w:val="superscript"/>
              </w:rPr>
              <w:t>2</w:t>
            </w:r>
            <w:r>
              <w:rPr>
                <w:rFonts w:eastAsia="Times New Roman" w:cs="Times New Roman"/>
                <w:i/>
                <w:iCs/>
              </w:rPr>
              <w:t xml:space="preserve"> </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годишње</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I (Господар Јевремова улица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10.400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i/>
                <w:iCs/>
              </w:rPr>
            </w:pPr>
            <w:r>
              <w:rPr>
                <w:rFonts w:eastAsia="Times New Roman" w:cs="Times New Roman"/>
                <w:i/>
                <w:iCs/>
              </w:rPr>
              <w:t>Карађорђева улица, Улица цара Душана oд центра до Дома Вој</w:t>
            </w:r>
            <w:r>
              <w:rPr>
                <w:rFonts w:eastAsia="Times New Roman" w:cs="Times New Roman"/>
                <w:i/>
                <w:iCs/>
              </w:rPr>
              <w:t xml:space="preserve">ске. - Масарикова улица oд центра дo Шабачке библиотеке, Трг Шабачких </w:t>
            </w:r>
            <w:r>
              <w:rPr>
                <w:rFonts w:eastAsia="Times New Roman" w:cs="Times New Roman"/>
                <w:i/>
                <w:iCs/>
              </w:rPr>
              <w:lastRenderedPageBreak/>
              <w:t>жртава, Трг Ђачког батаљона)</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lastRenderedPageBreak/>
              <w:t xml:space="preserve">Зона </w:t>
            </w:r>
            <w:r>
              <w:rPr>
                <w:rFonts w:eastAsia="Times New Roman" w:cs="Times New Roman"/>
                <w:i/>
                <w:iCs/>
                <w:lang w:val="sl-SI"/>
              </w:rPr>
              <w:t>II</w:t>
            </w:r>
            <w:r>
              <w:rPr>
                <w:rFonts w:eastAsia="Times New Roman" w:cs="Times New Roman"/>
                <w:i/>
                <w:iCs/>
              </w:rPr>
              <w:t xml:space="preserve"> (Улица Цара Душана дo краја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8.300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i/>
                <w:iCs/>
              </w:rPr>
            </w:pPr>
            <w:r>
              <w:rPr>
                <w:rFonts w:eastAsia="Times New Roman" w:cs="Times New Roman"/>
                <w:i/>
                <w:iCs/>
              </w:rPr>
              <w:t xml:space="preserve">Масарикова улица oд Шабачке библиотеке дo краја, пpостoр регулационих планова Центар 1-7, Блока 119, пpocтop око </w:t>
            </w:r>
            <w:r>
              <w:rPr>
                <w:rFonts w:eastAsia="Times New Roman" w:cs="Times New Roman"/>
                <w:i/>
                <w:iCs/>
              </w:rPr>
              <w:t>Медицинске школе)</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Старог града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6.400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Остали делови града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4.800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Сеоска подручја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2.400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rPr>
            </w:pPr>
            <w:r>
              <w:rPr>
                <w:rFonts w:eastAsia="Times New Roman" w:cs="Times New Roman"/>
              </w:rPr>
              <w:t>4. 2 Правна лица која су према закону којим се уређује рачуноводство разврстана у велика правна лица (осим правних лица кoja обављају делатности: банкарства; осиг</w:t>
            </w:r>
            <w:r>
              <w:rPr>
                <w:rFonts w:eastAsia="Times New Roman" w:cs="Times New Roman"/>
              </w:rPr>
              <w:t>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w:t>
            </w:r>
            <w:r>
              <w:rPr>
                <w:rFonts w:eastAsia="Times New Roman" w:cs="Times New Roman"/>
              </w:rPr>
              <w:t>ња коцкарских услуга и ноћних барова и дискотека),</w:t>
            </w:r>
          </w:p>
        </w:tc>
      </w:tr>
      <w:tr w:rsidR="00000000">
        <w:tc>
          <w:tcPr>
            <w:tcW w:w="7474" w:type="dxa"/>
            <w:gridSpan w:val="2"/>
            <w:shd w:val="clear" w:color="auto" w:fill="auto"/>
            <w:vAlign w:val="center"/>
          </w:tcPr>
          <w:p w:rsidR="00000000" w:rsidRDefault="00504901">
            <w:pPr>
              <w:rPr>
                <w:rFonts w:eastAsia="Times New Roman" w:cs="Times New Roman"/>
              </w:rPr>
            </w:pPr>
            <w:r>
              <w:rPr>
                <w:rFonts w:eastAsia="Times New Roman" w:cs="Times New Roman"/>
              </w:rPr>
              <w:t> </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годишње</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I (Господар Јевремова улица,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30.000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i/>
                <w:iCs/>
              </w:rPr>
            </w:pPr>
            <w:r>
              <w:rPr>
                <w:rFonts w:eastAsia="Times New Roman" w:cs="Times New Roman"/>
                <w:i/>
                <w:iCs/>
              </w:rPr>
              <w:t>Карађорђева улица, Улица цара Душана oд центра дo Дома Војске. Масарикова улица oд центрa дo Шабачке библиотеке, Трг Шабачких жртава, Трг Ђачког батаљо</w:t>
            </w:r>
            <w:r>
              <w:rPr>
                <w:rFonts w:eastAsia="Times New Roman" w:cs="Times New Roman"/>
                <w:i/>
                <w:iCs/>
              </w:rPr>
              <w:t>на)</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II (Улица Цара Душана дo краја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24.000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i/>
                <w:iCs/>
              </w:rPr>
            </w:pPr>
            <w:r>
              <w:rPr>
                <w:rFonts w:eastAsia="Times New Roman" w:cs="Times New Roman"/>
                <w:i/>
                <w:iCs/>
              </w:rPr>
              <w:t>Масарикова улица oд Шабачке библиотеке дo кpaja, простор регулационих планова Центар 1-7, Блока 119. простор око Медицинске школе)</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Старог града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19.200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Остали делови града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15.400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lastRenderedPageBreak/>
              <w:t>Сеоска подручја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3.500</w:t>
            </w:r>
          </w:p>
        </w:tc>
      </w:tr>
      <w:tr w:rsidR="00000000">
        <w:tc>
          <w:tcPr>
            <w:tcW w:w="7474" w:type="dxa"/>
            <w:gridSpan w:val="2"/>
            <w:shd w:val="clear" w:color="auto" w:fill="auto"/>
            <w:vAlign w:val="center"/>
          </w:tcPr>
          <w:p w:rsidR="00000000" w:rsidRDefault="00504901">
            <w:pPr>
              <w:rPr>
                <w:rFonts w:eastAsia="Times New Roman" w:cs="Times New Roman"/>
              </w:rPr>
            </w:pPr>
            <w:r>
              <w:rPr>
                <w:rFonts w:eastAsia="Times New Roman" w:cs="Times New Roman"/>
              </w:rPr>
              <w:t>За коришћење рекламних паноа, укључујући и истицање и исписивање, фирме ван пословног простора на објектима и просторима који припадају граду (коловози, тротоари, зелене површине и сл.) утврђује се такса у годишњем износу и то: на сваком издвојеном посло</w:t>
            </w:r>
            <w:r>
              <w:rPr>
                <w:rFonts w:eastAsia="Times New Roman" w:cs="Times New Roman"/>
              </w:rPr>
              <w:t>вном простору, ван седишта фирме, обвезник плаћа таксу у зависности од бруто површине пословног простора и то:</w:t>
            </w:r>
          </w:p>
        </w:tc>
        <w:tc>
          <w:tcPr>
            <w:tcW w:w="1084"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 xml:space="preserve">- до 200 </w:t>
            </w:r>
            <w:r>
              <w:rPr>
                <w:rFonts w:eastAsia="Times New Roman" w:cs="Times New Roman"/>
                <w:i/>
                <w:iCs/>
                <w:lang w:val="sl-SI"/>
              </w:rPr>
              <w:t>m</w:t>
            </w:r>
            <w:r>
              <w:rPr>
                <w:rFonts w:eastAsia="Times New Roman" w:cs="Times New Roman"/>
                <w:i/>
                <w:iCs/>
                <w:vertAlign w:val="superscript"/>
              </w:rPr>
              <w:t>2</w:t>
            </w:r>
            <w:r>
              <w:rPr>
                <w:rFonts w:eastAsia="Times New Roman" w:cs="Times New Roman"/>
                <w:i/>
                <w:iCs/>
              </w:rPr>
              <w:t xml:space="preserve"> </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годишње</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I (Господар Јевремова улица,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5.200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i/>
                <w:iCs/>
              </w:rPr>
            </w:pPr>
            <w:r>
              <w:rPr>
                <w:rFonts w:eastAsia="Times New Roman" w:cs="Times New Roman"/>
                <w:i/>
                <w:iCs/>
              </w:rPr>
              <w:t>Карађорђева улица, Улица цара Душана oд центра дo Дома Војске, Масарикова улица</w:t>
            </w:r>
            <w:r>
              <w:rPr>
                <w:rFonts w:eastAsia="Times New Roman" w:cs="Times New Roman"/>
                <w:i/>
                <w:iCs/>
              </w:rPr>
              <w:t xml:space="preserve"> oд центра дo Шабачке библиотеке, Трг Шабачких жртава, Трг Ђачког батаљона)</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II (Улица Цара Душана дo краја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4.200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i/>
                <w:iCs/>
              </w:rPr>
            </w:pPr>
            <w:r>
              <w:rPr>
                <w:rFonts w:eastAsia="Times New Roman" w:cs="Times New Roman"/>
                <w:i/>
                <w:iCs/>
              </w:rPr>
              <w:t>Масарикова улица oд Шабачке библиотеке дo краја, простор регулационих планова Центар 1-7, Блока 119, простор око Медицинске школе)</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w:t>
            </w:r>
            <w:r>
              <w:rPr>
                <w:rFonts w:eastAsia="Times New Roman" w:cs="Times New Roman"/>
                <w:i/>
                <w:iCs/>
              </w:rPr>
              <w:t xml:space="preserve"> Старог града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3.200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Остали делови града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2.200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Сеоска подручја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1.200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 xml:space="preserve">- преко 200 </w:t>
            </w:r>
            <w:r>
              <w:rPr>
                <w:rFonts w:eastAsia="Times New Roman" w:cs="Times New Roman"/>
                <w:i/>
                <w:iCs/>
                <w:lang w:val="sl-SI"/>
              </w:rPr>
              <w:t>m</w:t>
            </w:r>
            <w:r>
              <w:rPr>
                <w:rFonts w:eastAsia="Times New Roman" w:cs="Times New Roman"/>
                <w:i/>
                <w:iCs/>
                <w:vertAlign w:val="superscript"/>
              </w:rPr>
              <w:t>2</w:t>
            </w:r>
            <w:r>
              <w:rPr>
                <w:rFonts w:eastAsia="Times New Roman" w:cs="Times New Roman"/>
                <w:i/>
                <w:iCs/>
              </w:rPr>
              <w:t xml:space="preserve"> </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годишње</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I (Господар Јевремова улица,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10.400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i/>
                <w:iCs/>
              </w:rPr>
            </w:pPr>
            <w:r>
              <w:rPr>
                <w:rFonts w:eastAsia="Times New Roman" w:cs="Times New Roman"/>
                <w:i/>
                <w:iCs/>
              </w:rPr>
              <w:t>Карађорђева улица, Улица цара Душана oд центра дo Дома Војске, Масарикова улица oд центра дo Шабачке библиотеке, Трг Ш</w:t>
            </w:r>
            <w:r>
              <w:rPr>
                <w:rFonts w:eastAsia="Times New Roman" w:cs="Times New Roman"/>
                <w:i/>
                <w:iCs/>
              </w:rPr>
              <w:t>абачких жртава, Трг Ђачког батаљона)</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II (Улица Цара Душана дo краја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8.300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i/>
                <w:iCs/>
              </w:rPr>
            </w:pPr>
            <w:r>
              <w:rPr>
                <w:rFonts w:eastAsia="Times New Roman" w:cs="Times New Roman"/>
                <w:i/>
                <w:iCs/>
              </w:rPr>
              <w:t>Масарикова улица oд Шабачке библиотеке дo краја, простор регулационих планова Центар 1-7, Блока 119, простор око Медицинске школе)</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Старог града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6.400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lastRenderedPageBreak/>
              <w:t>Остали делови град</w:t>
            </w:r>
            <w:r>
              <w:rPr>
                <w:rFonts w:eastAsia="Times New Roman" w:cs="Times New Roman"/>
                <w:i/>
                <w:iCs/>
              </w:rPr>
              <w:t>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4.800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Сеоска подручја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2.400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rPr>
            </w:pPr>
            <w:r>
              <w:rPr>
                <w:rFonts w:eastAsia="Times New Roman" w:cs="Times New Roman"/>
              </w:rPr>
              <w:t>4. 3. Правна лица која су према закону којим се уређује рачуноводство разврстана у велика, средња и мала правна лица, у смислу закона којим се уређује рачуноводство и предузетници, а обављају делатност поштанских услуга</w:t>
            </w:r>
          </w:p>
        </w:tc>
      </w:tr>
      <w:tr w:rsidR="00000000">
        <w:tc>
          <w:tcPr>
            <w:tcW w:w="7474" w:type="dxa"/>
            <w:gridSpan w:val="2"/>
            <w:shd w:val="clear" w:color="auto" w:fill="auto"/>
            <w:vAlign w:val="center"/>
          </w:tcPr>
          <w:p w:rsidR="00000000" w:rsidRDefault="00504901">
            <w:pPr>
              <w:rPr>
                <w:rFonts w:eastAsia="Times New Roman" w:cs="Times New Roman"/>
              </w:rPr>
            </w:pPr>
            <w:r>
              <w:rPr>
                <w:rFonts w:eastAsia="Times New Roman" w:cs="Times New Roman"/>
              </w:rPr>
              <w:t> </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г</w:t>
            </w:r>
            <w:r>
              <w:rPr>
                <w:rFonts w:eastAsia="Times New Roman" w:cs="Times New Roman"/>
                <w:i/>
                <w:iCs/>
              </w:rPr>
              <w:t>одишње</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I (Господар Јевремова улица,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30.000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i/>
                <w:iCs/>
              </w:rPr>
            </w:pPr>
            <w:r>
              <w:rPr>
                <w:rFonts w:eastAsia="Times New Roman" w:cs="Times New Roman"/>
                <w:i/>
                <w:iCs/>
              </w:rPr>
              <w:t>Карађорђева улица, Улица цара Душана oд центра дo Дома Војске, Масарикова улица oд центра дo Шабачке библиотеке, Трг Шабачких жртава, Трг Ђачког батаљона)</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II (Улица Цара Душана дo краја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24.000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i/>
                <w:iCs/>
              </w:rPr>
            </w:pPr>
            <w:r>
              <w:rPr>
                <w:rFonts w:eastAsia="Times New Roman" w:cs="Times New Roman"/>
                <w:i/>
                <w:iCs/>
              </w:rPr>
              <w:t>Масари</w:t>
            </w:r>
            <w:r>
              <w:rPr>
                <w:rFonts w:eastAsia="Times New Roman" w:cs="Times New Roman"/>
                <w:i/>
                <w:iCs/>
              </w:rPr>
              <w:t>кова улица oд Шабачке библиотеке дo краја, простор регулационих планова Центар 1-7, Блока 119, простор око Медицинске школе)</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Старог града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19.200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Остали делови града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15.400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Сеоска подручја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3.500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rPr>
            </w:pPr>
            <w:r>
              <w:rPr>
                <w:rFonts w:eastAsia="Times New Roman" w:cs="Times New Roman"/>
              </w:rPr>
              <w:t>2. 4 Правна лица која су према закону којим се уређуј</w:t>
            </w:r>
            <w:r>
              <w:rPr>
                <w:rFonts w:eastAsia="Times New Roman" w:cs="Times New Roman"/>
              </w:rPr>
              <w:t>е рачуноводство разврстана у велика, средња и мала правна лица, у смислу закона којим се уређује рачуноводство и предузетници, а обављају делатности: банкарства; осигурања имовине и лица; производње и трговине нафтом и дериватима нафте; производње и тргови</w:t>
            </w:r>
            <w:r>
              <w:rPr>
                <w:rFonts w:eastAsia="Times New Roman" w:cs="Times New Roman"/>
              </w:rPr>
              <w:t>не на велико дуванским производима; производње цемента; мобилних и телефонских услуга; електропривреде; казина, коцкарница, кладионица, бинго сала и пружања коцкарских услуга и ноћних барова и дискотека,</w:t>
            </w:r>
          </w:p>
        </w:tc>
      </w:tr>
      <w:tr w:rsidR="00000000">
        <w:tc>
          <w:tcPr>
            <w:tcW w:w="7474" w:type="dxa"/>
            <w:gridSpan w:val="2"/>
            <w:shd w:val="clear" w:color="auto" w:fill="auto"/>
            <w:vAlign w:val="center"/>
          </w:tcPr>
          <w:p w:rsidR="00000000" w:rsidRDefault="00504901">
            <w:pPr>
              <w:rPr>
                <w:rFonts w:eastAsia="Times New Roman" w:cs="Times New Roman"/>
              </w:rPr>
            </w:pPr>
            <w:r>
              <w:rPr>
                <w:rFonts w:eastAsia="Times New Roman" w:cs="Times New Roman"/>
              </w:rPr>
              <w:lastRenderedPageBreak/>
              <w:t> </w:t>
            </w:r>
          </w:p>
        </w:tc>
        <w:tc>
          <w:tcPr>
            <w:tcW w:w="1084" w:type="dxa"/>
            <w:shd w:val="clear" w:color="auto" w:fill="auto"/>
            <w:vAlign w:val="center"/>
          </w:tcPr>
          <w:p w:rsidR="00000000" w:rsidRDefault="00504901">
            <w:pPr>
              <w:jc w:val="right"/>
              <w:rPr>
                <w:rFonts w:eastAsia="Times New Roman" w:cs="Times New Roman"/>
              </w:rPr>
            </w:pPr>
            <w:r>
              <w:rPr>
                <w:rFonts w:eastAsia="Times New Roman" w:cs="Times New Roman"/>
              </w:rPr>
              <w:t>годишње</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 xml:space="preserve">Зона </w:t>
            </w:r>
            <w:r>
              <w:rPr>
                <w:rFonts w:eastAsia="Times New Roman" w:cs="Times New Roman"/>
                <w:i/>
                <w:iCs/>
                <w:lang w:val="sl-SI"/>
              </w:rPr>
              <w:t xml:space="preserve">I </w:t>
            </w:r>
            <w:r>
              <w:rPr>
                <w:rFonts w:eastAsia="Times New Roman" w:cs="Times New Roman"/>
                <w:i/>
                <w:iCs/>
              </w:rPr>
              <w:t>(Господар Јевремова улица,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70.000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i/>
                <w:iCs/>
              </w:rPr>
            </w:pPr>
            <w:r>
              <w:rPr>
                <w:rFonts w:eastAsia="Times New Roman" w:cs="Times New Roman"/>
                <w:i/>
                <w:iCs/>
              </w:rPr>
              <w:t>Карађорђева улица, Улица цара Душана oд центра до Дома Војске, Масарикова улица oд центра дo Шабачке библиотеке, Трг Шабачких жртава, Трг Ђачког батаљона)</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II (Улица Цара Душана дo краја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56.000</w:t>
            </w:r>
          </w:p>
        </w:tc>
      </w:tr>
      <w:tr w:rsidR="00000000">
        <w:trPr>
          <w:gridAfter w:val="2"/>
          <w:wAfter w:w="4279" w:type="dxa"/>
        </w:trPr>
        <w:tc>
          <w:tcPr>
            <w:tcW w:w="4279" w:type="dxa"/>
            <w:shd w:val="clear" w:color="auto" w:fill="auto"/>
            <w:vAlign w:val="center"/>
          </w:tcPr>
          <w:p w:rsidR="00000000" w:rsidRDefault="00504901">
            <w:pPr>
              <w:rPr>
                <w:rFonts w:eastAsia="Times New Roman" w:cs="Times New Roman"/>
                <w:i/>
                <w:iCs/>
              </w:rPr>
            </w:pPr>
            <w:r>
              <w:rPr>
                <w:rFonts w:eastAsia="Times New Roman" w:cs="Times New Roman"/>
                <w:i/>
                <w:iCs/>
              </w:rPr>
              <w:t>Масарикова улица oд Шабачке библиотеке дo краја, пpocт</w:t>
            </w:r>
            <w:r>
              <w:rPr>
                <w:rFonts w:eastAsia="Times New Roman" w:cs="Times New Roman"/>
                <w:i/>
                <w:iCs/>
              </w:rPr>
              <w:t>op регулационих планова Центар 1-7, Блока 119, пpocтop око Медицинске школе)</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Зона Старог града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45.000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Остали делови града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36.000</w:t>
            </w:r>
          </w:p>
        </w:tc>
      </w:tr>
      <w:tr w:rsidR="00000000">
        <w:tc>
          <w:tcPr>
            <w:tcW w:w="7474" w:type="dxa"/>
            <w:gridSpan w:val="2"/>
            <w:shd w:val="clear" w:color="auto" w:fill="auto"/>
            <w:vAlign w:val="center"/>
          </w:tcPr>
          <w:p w:rsidR="00000000" w:rsidRDefault="00504901">
            <w:pPr>
              <w:rPr>
                <w:rFonts w:eastAsia="Times New Roman" w:cs="Times New Roman"/>
                <w:i/>
                <w:iCs/>
              </w:rPr>
            </w:pPr>
            <w:r>
              <w:rPr>
                <w:rFonts w:eastAsia="Times New Roman" w:cs="Times New Roman"/>
                <w:i/>
                <w:iCs/>
              </w:rPr>
              <w:t>Сеоска подручја</w:t>
            </w:r>
          </w:p>
        </w:tc>
        <w:tc>
          <w:tcPr>
            <w:tcW w:w="1084" w:type="dxa"/>
            <w:shd w:val="clear" w:color="auto" w:fill="auto"/>
            <w:vAlign w:val="center"/>
          </w:tcPr>
          <w:p w:rsidR="00000000" w:rsidRDefault="00504901">
            <w:pPr>
              <w:jc w:val="right"/>
              <w:rPr>
                <w:rFonts w:eastAsia="Times New Roman" w:cs="Times New Roman"/>
                <w:i/>
                <w:iCs/>
              </w:rPr>
            </w:pPr>
            <w:r>
              <w:rPr>
                <w:rFonts w:eastAsia="Times New Roman" w:cs="Times New Roman"/>
                <w:i/>
                <w:iCs/>
              </w:rPr>
              <w:t>29.000</w:t>
            </w:r>
          </w:p>
        </w:tc>
      </w:tr>
    </w:tbl>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Наплату таксе из овог тарифног броја врши Градска управа града Шапца у поступку издавања одобрења ил</w:t>
      </w:r>
      <w:r>
        <w:rPr>
          <w:rFonts w:ascii="Times New Roman" w:hAnsi="Times New Roman" w:cs="Times New Roman"/>
          <w:sz w:val="24"/>
          <w:szCs w:val="24"/>
        </w:rPr>
        <w:t>и редовног инспекцијског надзора."</w:t>
      </w:r>
    </w:p>
    <w:p w:rsidR="00000000" w:rsidRDefault="00504901">
      <w:pPr>
        <w:pStyle w:val="4clan"/>
        <w:rPr>
          <w:rFonts w:ascii="Times New Roman" w:hAnsi="Times New Roman" w:cs="Times New Roman"/>
        </w:rPr>
      </w:pPr>
      <w:r>
        <w:rPr>
          <w:rFonts w:ascii="Times New Roman" w:hAnsi="Times New Roman" w:cs="Times New Roman"/>
        </w:rPr>
        <w:t>Члан 2.</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Ова Одлука ступа на снагу осмог дана од дана објављивања у "Службеном листу града Шапца".</w:t>
      </w:r>
    </w:p>
    <w:p w:rsidR="00000000" w:rsidRDefault="00504901">
      <w:pPr>
        <w:pStyle w:val="1tekst"/>
        <w:jc w:val="center"/>
        <w:rPr>
          <w:rFonts w:ascii="Times New Roman" w:hAnsi="Times New Roman" w:cs="Times New Roman"/>
          <w:b/>
          <w:bCs/>
          <w:sz w:val="24"/>
          <w:szCs w:val="24"/>
        </w:rPr>
      </w:pPr>
      <w:r>
        <w:rPr>
          <w:rFonts w:ascii="Times New Roman" w:hAnsi="Times New Roman" w:cs="Times New Roman"/>
          <w:b/>
          <w:bCs/>
          <w:sz w:val="24"/>
          <w:szCs w:val="24"/>
        </w:rPr>
        <w:t xml:space="preserve">СКУПШТИНА ГРАДА ШАПЦА </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Број: 020-107/2013-14</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ПРЕДСЕДНИК СКУПШТИНЕ</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 xml:space="preserve">Прим. др </w:t>
      </w:r>
      <w:r>
        <w:rPr>
          <w:rFonts w:ascii="Times New Roman" w:hAnsi="Times New Roman" w:cs="Times New Roman"/>
          <w:b/>
          <w:bCs/>
          <w:sz w:val="24"/>
          <w:szCs w:val="24"/>
        </w:rPr>
        <w:t>Слободан Мирковић</w:t>
      </w:r>
      <w:r>
        <w:rPr>
          <w:rFonts w:ascii="Times New Roman" w:hAnsi="Times New Roman" w:cs="Times New Roman"/>
          <w:sz w:val="24"/>
          <w:szCs w:val="24"/>
        </w:rPr>
        <w:t>, с.р..</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bookmarkStart w:id="5" w:name="zk25%2F13"/>
      <w:bookmarkEnd w:id="5"/>
      <w:r>
        <w:rPr>
          <w:rFonts w:ascii="Times New Roman" w:hAnsi="Times New Roman" w:cs="Times New Roman"/>
          <w:sz w:val="24"/>
          <w:szCs w:val="24"/>
        </w:rPr>
        <w:t>На основу члана 1</w:t>
      </w:r>
      <w:r>
        <w:rPr>
          <w:rFonts w:ascii="Times New Roman" w:hAnsi="Times New Roman" w:cs="Times New Roman"/>
          <w:sz w:val="24"/>
          <w:szCs w:val="24"/>
        </w:rPr>
        <w:t xml:space="preserve">1. Закона о финансирању локалне самоуправе ("Сл. гл. PC", бр. 62/06, 47/11 и 93/12) и члана 32. и 99. Статута града Шапца ("Службени лист града Шапца", бр. 32/08), Скупштина града Шапца, на седници одржаној дана 30.12.2013. године, донела је: </w:t>
      </w:r>
    </w:p>
    <w:p w:rsidR="00000000" w:rsidRDefault="00504901">
      <w:pPr>
        <w:pStyle w:val="2zakon"/>
        <w:rPr>
          <w:rFonts w:ascii="Times New Roman" w:hAnsi="Times New Roman" w:cs="Times New Roman"/>
          <w:b/>
          <w:color w:val="00000A"/>
          <w:sz w:val="28"/>
          <w:szCs w:val="28"/>
        </w:rPr>
      </w:pPr>
      <w:r>
        <w:rPr>
          <w:rFonts w:ascii="Times New Roman" w:hAnsi="Times New Roman" w:cs="Times New Roman"/>
          <w:b/>
          <w:color w:val="00000A"/>
          <w:sz w:val="28"/>
          <w:szCs w:val="28"/>
        </w:rPr>
        <w:t>Одлуку о изм</w:t>
      </w:r>
      <w:r>
        <w:rPr>
          <w:rFonts w:ascii="Times New Roman" w:hAnsi="Times New Roman" w:cs="Times New Roman"/>
          <w:b/>
          <w:color w:val="00000A"/>
          <w:sz w:val="28"/>
          <w:szCs w:val="28"/>
        </w:rPr>
        <w:t>енама и допунама Одлуке о локалним комуналним таксама</w:t>
      </w:r>
    </w:p>
    <w:p w:rsidR="00000000" w:rsidRDefault="00504901">
      <w:pPr>
        <w:pStyle w:val="3mesto"/>
        <w:rPr>
          <w:rFonts w:ascii="Times New Roman" w:hAnsi="Times New Roman" w:cs="Times New Roman"/>
        </w:rPr>
      </w:pPr>
      <w:r>
        <w:rPr>
          <w:rFonts w:ascii="Times New Roman" w:hAnsi="Times New Roman" w:cs="Times New Roman"/>
        </w:rPr>
        <w:t>Одлука је објављена у "Службеном листу града Шапца", бр. 25/2013 од 30.12.2013. године, а ступила је на снагу 7.1.2014</w:t>
      </w:r>
      <w:r>
        <w:rPr>
          <w:rFonts w:ascii="Times New Roman" w:hAnsi="Times New Roman" w:cs="Times New Roman"/>
          <w:lang w:val="hr-HR"/>
        </w:rPr>
        <w:t>.</w:t>
      </w:r>
      <w:r>
        <w:rPr>
          <w:rFonts w:ascii="Times New Roman" w:hAnsi="Times New Roman" w:cs="Times New Roman"/>
        </w:rPr>
        <w:t xml:space="preserve"> и </w:t>
      </w:r>
      <w:hyperlink r:id="rId4" w:history="1">
        <w:r>
          <w:rPr>
            <w:rStyle w:val="Hyperlink"/>
            <w:rFonts w:ascii="Times New Roman" w:hAnsi="Times New Roman"/>
          </w:rPr>
          <w:t>1/2014</w:t>
        </w:r>
      </w:hyperlink>
      <w:r>
        <w:rPr>
          <w:rFonts w:ascii="Times New Roman" w:hAnsi="Times New Roman" w:cs="Times New Roman"/>
        </w:rPr>
        <w:t>.</w:t>
      </w:r>
    </w:p>
    <w:p w:rsidR="00000000" w:rsidRDefault="00504901">
      <w:pPr>
        <w:pStyle w:val="4clan"/>
        <w:rPr>
          <w:rFonts w:ascii="Times New Roman" w:hAnsi="Times New Roman" w:cs="Times New Roman"/>
        </w:rPr>
      </w:pPr>
      <w:bookmarkStart w:id="6" w:name="zk25%2F13-1"/>
      <w:bookmarkEnd w:id="6"/>
      <w:r>
        <w:rPr>
          <w:rFonts w:ascii="Times New Roman" w:hAnsi="Times New Roman" w:cs="Times New Roman"/>
        </w:rPr>
        <w:t>Члан 1.</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lastRenderedPageBreak/>
        <w:t>У Одлуци о локалним комунални</w:t>
      </w:r>
      <w:r>
        <w:rPr>
          <w:rFonts w:ascii="Times New Roman" w:hAnsi="Times New Roman" w:cs="Times New Roman"/>
          <w:sz w:val="24"/>
          <w:szCs w:val="24"/>
        </w:rPr>
        <w:t>м таксама ("Службени лист града Шапца" бр. 31/12, 10/13 и 17/13) у тарифи локалних комуналних такси, у тарифном број 5. став 10. мења се и гласи:</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"Изузетно: особе са инвалидитетом од 80% или више пo једном основу, односно 70% или више уколико се ради о инв</w:t>
      </w:r>
      <w:r>
        <w:rPr>
          <w:rFonts w:ascii="Times New Roman" w:hAnsi="Times New Roman" w:cs="Times New Roman"/>
          <w:sz w:val="24"/>
          <w:szCs w:val="24"/>
        </w:rPr>
        <w:t>алидитету доњих екстремитета, слепа лица 4. и 5. категорије, глува лица са 70% инвалидитета по једном основу, војни инвалиди и цивилни инвалиди рата од 1. до 5. групе који су остарили право на ортопедски додатак по основу оштећења доњих екстремитета, особе</w:t>
      </w:r>
      <w:r>
        <w:rPr>
          <w:rFonts w:ascii="Times New Roman" w:hAnsi="Times New Roman" w:cs="Times New Roman"/>
          <w:sz w:val="24"/>
          <w:szCs w:val="24"/>
        </w:rPr>
        <w:t xml:space="preserve"> са вишеструким сметњама у развоју и особе оболеле од аутизма, могу остварити право на бесплатно коришћење обележених паркинг места за паркирање возила особа са инвалидитетом, на јавним паркиралиштима на територији града Шапца, под условима и по поступку п</w:t>
      </w:r>
      <w:r>
        <w:rPr>
          <w:rFonts w:ascii="Times New Roman" w:hAnsi="Times New Roman" w:cs="Times New Roman"/>
          <w:sz w:val="24"/>
          <w:szCs w:val="24"/>
        </w:rPr>
        <w:t>редвиђеним Правилником о издавању паркинг карте за особе са инвалидитетом, који доноси Градско веће града Шапца."</w:t>
      </w:r>
    </w:p>
    <w:p w:rsidR="00000000" w:rsidRDefault="00504901">
      <w:pPr>
        <w:pStyle w:val="4clan"/>
        <w:rPr>
          <w:rFonts w:ascii="Times New Roman" w:hAnsi="Times New Roman" w:cs="Times New Roman"/>
        </w:rPr>
      </w:pPr>
      <w:bookmarkStart w:id="7" w:name="zk25%2F13-2"/>
      <w:bookmarkEnd w:id="7"/>
      <w:r>
        <w:rPr>
          <w:rFonts w:ascii="Times New Roman" w:hAnsi="Times New Roman" w:cs="Times New Roman"/>
        </w:rPr>
        <w:t>Члан 2.</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 тарифном броју 7. став 1. мења се и гласи:</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"Такса за држање моторних друмских и прикључних возила, осим пољопривредних возила и маши</w:t>
      </w:r>
      <w:r>
        <w:rPr>
          <w:rFonts w:ascii="Times New Roman" w:hAnsi="Times New Roman" w:cs="Times New Roman"/>
          <w:sz w:val="24"/>
          <w:szCs w:val="24"/>
        </w:rPr>
        <w:t>на, утврђује се по сваком возилу годишње и то:</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1) за теретна возила:</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7868"/>
        <w:gridCol w:w="690"/>
      </w:tblGrid>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 за камионе до 2 t носивости</w:t>
            </w:r>
          </w:p>
        </w:tc>
        <w:tc>
          <w:tcPr>
            <w:tcW w:w="690" w:type="dxa"/>
            <w:shd w:val="clear" w:color="auto" w:fill="auto"/>
            <w:vAlign w:val="center"/>
          </w:tcPr>
          <w:p w:rsidR="00000000" w:rsidRDefault="00504901">
            <w:pPr>
              <w:jc w:val="right"/>
              <w:rPr>
                <w:rFonts w:eastAsia="Times New Roman" w:cs="Times New Roman"/>
              </w:rPr>
            </w:pPr>
            <w:r>
              <w:rPr>
                <w:rFonts w:eastAsia="Times New Roman" w:cs="Times New Roman"/>
              </w:rPr>
              <w:t>1.570 дин.</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 xml:space="preserve">- за камионе од 2 t до 5 </w:t>
            </w:r>
            <w:r>
              <w:rPr>
                <w:rFonts w:eastAsia="Times New Roman" w:cs="Times New Roman"/>
                <w:lang w:val="sl-SI"/>
              </w:rPr>
              <w:t xml:space="preserve">t </w:t>
            </w:r>
            <w:r>
              <w:rPr>
                <w:rFonts w:eastAsia="Times New Roman" w:cs="Times New Roman"/>
              </w:rPr>
              <w:t>носивости</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2.100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 за камионе од 5 t  до 12 t носивости</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3.670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lang w:val="sl-SI"/>
              </w:rPr>
              <w:t xml:space="preserve">- </w:t>
            </w:r>
            <w:r>
              <w:rPr>
                <w:rFonts w:eastAsia="Times New Roman" w:cs="Times New Roman"/>
              </w:rPr>
              <w:t>за камионе преко 12 t носивости</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5.240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2) за теретне и радне приколице (за путничке аутомобиле)</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520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3) за путничка возила:</w:t>
            </w:r>
          </w:p>
        </w:tc>
        <w:tc>
          <w:tcPr>
            <w:tcW w:w="690"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7868" w:type="dxa"/>
            <w:shd w:val="clear" w:color="auto" w:fill="auto"/>
            <w:vAlign w:val="center"/>
          </w:tcPr>
          <w:p w:rsidR="00000000" w:rsidRDefault="00504901">
            <w:pPr>
              <w:rPr>
                <w:rFonts w:eastAsia="Times New Roman" w:cs="Times New Roman"/>
                <w:vertAlign w:val="superscript"/>
              </w:rPr>
            </w:pPr>
            <w:r>
              <w:rPr>
                <w:rFonts w:eastAsia="Times New Roman" w:cs="Times New Roman"/>
              </w:rPr>
              <w:t>- до 1.150 cm</w:t>
            </w:r>
            <w:r>
              <w:rPr>
                <w:rFonts w:eastAsia="Times New Roman" w:cs="Times New Roman"/>
                <w:vertAlign w:val="superscript"/>
              </w:rPr>
              <w:t>3</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520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1.150 cm</w:t>
            </w:r>
            <w:r>
              <w:rPr>
                <w:rFonts w:eastAsia="Times New Roman" w:cs="Times New Roman"/>
                <w:vertAlign w:val="superscript"/>
              </w:rPr>
              <w:t>3</w:t>
            </w:r>
            <w:r>
              <w:rPr>
                <w:rFonts w:eastAsia="Times New Roman" w:cs="Times New Roman"/>
              </w:rPr>
              <w:t xml:space="preserve"> до 1.300 cm</w:t>
            </w:r>
            <w:r>
              <w:rPr>
                <w:rFonts w:eastAsia="Times New Roman" w:cs="Times New Roman"/>
                <w:vertAlign w:val="superscript"/>
              </w:rPr>
              <w:t>3</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1.050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1.300 cm</w:t>
            </w:r>
            <w:r>
              <w:rPr>
                <w:rFonts w:eastAsia="Times New Roman" w:cs="Times New Roman"/>
                <w:vertAlign w:val="superscript"/>
              </w:rPr>
              <w:t>3</w:t>
            </w:r>
            <w:r>
              <w:rPr>
                <w:rFonts w:eastAsia="Times New Roman" w:cs="Times New Roman"/>
              </w:rPr>
              <w:t xml:space="preserve"> до 1.600 cm</w:t>
            </w:r>
            <w:r>
              <w:rPr>
                <w:rFonts w:eastAsia="Times New Roman" w:cs="Times New Roman"/>
                <w:vertAlign w:val="superscript"/>
              </w:rPr>
              <w:t>3</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1.570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1.600 cm</w:t>
            </w:r>
            <w:r>
              <w:rPr>
                <w:rFonts w:eastAsia="Times New Roman" w:cs="Times New Roman"/>
                <w:vertAlign w:val="superscript"/>
              </w:rPr>
              <w:t>3</w:t>
            </w:r>
            <w:r>
              <w:rPr>
                <w:rFonts w:eastAsia="Times New Roman" w:cs="Times New Roman"/>
              </w:rPr>
              <w:t xml:space="preserve"> до 2.000 cm</w:t>
            </w:r>
            <w:r>
              <w:rPr>
                <w:rFonts w:eastAsia="Times New Roman" w:cs="Times New Roman"/>
                <w:vertAlign w:val="superscript"/>
              </w:rPr>
              <w:t>3</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2.100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vertAlign w:val="superscript"/>
              </w:rPr>
            </w:pPr>
            <w:r>
              <w:rPr>
                <w:rFonts w:eastAsia="Times New Roman" w:cs="Times New Roman"/>
              </w:rPr>
              <w:t xml:space="preserve">- преко </w:t>
            </w:r>
            <w:r>
              <w:rPr>
                <w:rFonts w:eastAsia="Times New Roman" w:cs="Times New Roman"/>
              </w:rPr>
              <w:t>2.000 cm</w:t>
            </w:r>
            <w:r>
              <w:rPr>
                <w:rFonts w:eastAsia="Times New Roman" w:cs="Times New Roman"/>
                <w:vertAlign w:val="superscript"/>
              </w:rPr>
              <w:t xml:space="preserve">3 </w:t>
            </w:r>
            <w:r>
              <w:rPr>
                <w:rFonts w:eastAsia="Times New Roman" w:cs="Times New Roman"/>
              </w:rPr>
              <w:t>до 3.000 cm</w:t>
            </w:r>
            <w:r>
              <w:rPr>
                <w:rFonts w:eastAsia="Times New Roman" w:cs="Times New Roman"/>
                <w:vertAlign w:val="superscript"/>
              </w:rPr>
              <w:t>3</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3.150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lastRenderedPageBreak/>
              <w:t>- преко 3.000 cm</w:t>
            </w:r>
            <w:r>
              <w:rPr>
                <w:rFonts w:eastAsia="Times New Roman" w:cs="Times New Roman"/>
                <w:vertAlign w:val="superscript"/>
              </w:rPr>
              <w:t>3</w:t>
            </w:r>
            <w:r>
              <w:rPr>
                <w:rFonts w:eastAsia="Times New Roman" w:cs="Times New Roman"/>
              </w:rPr>
              <w:t xml:space="preserve"> до</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5.240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4) за мотоцикле:</w:t>
            </w:r>
          </w:p>
        </w:tc>
        <w:tc>
          <w:tcPr>
            <w:tcW w:w="690"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7868" w:type="dxa"/>
            <w:shd w:val="clear" w:color="auto" w:fill="auto"/>
            <w:vAlign w:val="center"/>
          </w:tcPr>
          <w:p w:rsidR="00000000" w:rsidRDefault="00504901">
            <w:pPr>
              <w:rPr>
                <w:rFonts w:eastAsia="Times New Roman" w:cs="Times New Roman"/>
                <w:vertAlign w:val="superscript"/>
              </w:rPr>
            </w:pPr>
            <w:r>
              <w:rPr>
                <w:rFonts w:eastAsia="Times New Roman" w:cs="Times New Roman"/>
              </w:rPr>
              <w:t>- до 125</w:t>
            </w:r>
            <w:r>
              <w:rPr>
                <w:rFonts w:eastAsia="Times New Roman" w:cs="Times New Roman"/>
                <w:lang w:val="sl-SI"/>
              </w:rPr>
              <w:t xml:space="preserve"> </w:t>
            </w:r>
            <w:r>
              <w:rPr>
                <w:rFonts w:eastAsia="Times New Roman" w:cs="Times New Roman"/>
              </w:rPr>
              <w:t>cm</w:t>
            </w:r>
            <w:r>
              <w:rPr>
                <w:rFonts w:eastAsia="Times New Roman" w:cs="Times New Roman"/>
                <w:vertAlign w:val="superscript"/>
              </w:rPr>
              <w:t>3</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420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125 cm</w:t>
            </w:r>
            <w:r>
              <w:rPr>
                <w:rFonts w:eastAsia="Times New Roman" w:cs="Times New Roman"/>
                <w:vertAlign w:val="superscript"/>
              </w:rPr>
              <w:t>3</w:t>
            </w:r>
            <w:r>
              <w:rPr>
                <w:rFonts w:eastAsia="Times New Roman" w:cs="Times New Roman"/>
              </w:rPr>
              <w:t xml:space="preserve"> до 250 cm</w:t>
            </w:r>
            <w:r>
              <w:rPr>
                <w:rFonts w:eastAsia="Times New Roman" w:cs="Times New Roman"/>
                <w:vertAlign w:val="superscript"/>
              </w:rPr>
              <w:t>3</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630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250 cm</w:t>
            </w:r>
            <w:r>
              <w:rPr>
                <w:rFonts w:eastAsia="Times New Roman" w:cs="Times New Roman"/>
                <w:vertAlign w:val="superscript"/>
              </w:rPr>
              <w:t>3</w:t>
            </w:r>
            <w:r>
              <w:rPr>
                <w:rFonts w:eastAsia="Times New Roman" w:cs="Times New Roman"/>
              </w:rPr>
              <w:t xml:space="preserve"> до 500 cm</w:t>
            </w:r>
            <w:r>
              <w:rPr>
                <w:rFonts w:eastAsia="Times New Roman" w:cs="Times New Roman"/>
                <w:vertAlign w:val="superscript"/>
              </w:rPr>
              <w:t>3</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1.050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500 cm</w:t>
            </w:r>
            <w:r>
              <w:rPr>
                <w:rFonts w:eastAsia="Times New Roman" w:cs="Times New Roman"/>
                <w:vertAlign w:val="superscript"/>
              </w:rPr>
              <w:t>3</w:t>
            </w:r>
            <w:r>
              <w:rPr>
                <w:rFonts w:eastAsia="Times New Roman" w:cs="Times New Roman"/>
              </w:rPr>
              <w:t xml:space="preserve"> до 1.200 cm</w:t>
            </w:r>
            <w:r>
              <w:rPr>
                <w:rFonts w:eastAsia="Times New Roman" w:cs="Times New Roman"/>
                <w:vertAlign w:val="superscript"/>
              </w:rPr>
              <w:t>3</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1.260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1.200 cm</w:t>
            </w:r>
            <w:r>
              <w:rPr>
                <w:rFonts w:eastAsia="Times New Roman" w:cs="Times New Roman"/>
                <w:vertAlign w:val="superscript"/>
              </w:rPr>
              <w:t>3</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1.570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5) за аутобусе и комби бусеве по регистрованом седишту</w:t>
            </w:r>
          </w:p>
        </w:tc>
        <w:tc>
          <w:tcPr>
            <w:tcW w:w="690" w:type="dxa"/>
            <w:shd w:val="clear" w:color="auto" w:fill="auto"/>
            <w:vAlign w:val="center"/>
          </w:tcPr>
          <w:p w:rsidR="00000000" w:rsidRDefault="00504901">
            <w:pPr>
              <w:jc w:val="right"/>
              <w:rPr>
                <w:rFonts w:eastAsia="Times New Roman" w:cs="Times New Roman"/>
              </w:rPr>
            </w:pPr>
            <w:r>
              <w:rPr>
                <w:rFonts w:eastAsia="Times New Roman" w:cs="Times New Roman"/>
              </w:rPr>
              <w:t>50 дин.</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6) за прикључна возила: теретне приколице</w:t>
            </w:r>
            <w:r>
              <w:rPr>
                <w:rFonts w:eastAsia="Times New Roman" w:cs="Times New Roman"/>
                <w:lang w:val="sl-SI"/>
              </w:rPr>
              <w:t xml:space="preserve">, </w:t>
            </w:r>
            <w:r>
              <w:rPr>
                <w:rFonts w:eastAsia="Times New Roman" w:cs="Times New Roman"/>
              </w:rPr>
              <w:t>полуприколице и специјалне теретне приколице за</w:t>
            </w:r>
            <w:r>
              <w:rPr>
                <w:rFonts w:eastAsia="Times New Roman" w:cs="Times New Roman"/>
                <w:lang w:val="sl-SI"/>
              </w:rPr>
              <w:t xml:space="preserve"> </w:t>
            </w:r>
            <w:r>
              <w:rPr>
                <w:rFonts w:eastAsia="Times New Roman" w:cs="Times New Roman"/>
              </w:rPr>
              <w:t>превоз одређених врста терета:</w:t>
            </w:r>
          </w:p>
        </w:tc>
        <w:tc>
          <w:tcPr>
            <w:tcW w:w="690"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 xml:space="preserve">- 1 </w:t>
            </w:r>
            <w:r>
              <w:rPr>
                <w:rFonts w:eastAsia="Times New Roman" w:cs="Times New Roman"/>
                <w:lang w:val="sl-SI"/>
              </w:rPr>
              <w:t>t</w:t>
            </w:r>
            <w:r>
              <w:rPr>
                <w:rFonts w:eastAsia="Times New Roman" w:cs="Times New Roman"/>
              </w:rPr>
              <w:t xml:space="preserve"> носивости</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420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 Од 1 t до 5 t носивости</w:t>
            </w:r>
          </w:p>
        </w:tc>
        <w:tc>
          <w:tcPr>
            <w:tcW w:w="690" w:type="dxa"/>
            <w:shd w:val="clear" w:color="auto" w:fill="auto"/>
            <w:vAlign w:val="center"/>
          </w:tcPr>
          <w:p w:rsidR="00000000" w:rsidRDefault="00504901">
            <w:pPr>
              <w:jc w:val="right"/>
              <w:rPr>
                <w:rFonts w:eastAsia="Times New Roman" w:cs="Times New Roman"/>
              </w:rPr>
            </w:pPr>
            <w:r>
              <w:rPr>
                <w:rFonts w:eastAsia="Times New Roman" w:cs="Times New Roman"/>
              </w:rPr>
              <w:t>730 дин</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 Од</w:t>
            </w:r>
            <w:r>
              <w:rPr>
                <w:rFonts w:eastAsia="Times New Roman" w:cs="Times New Roman"/>
              </w:rPr>
              <w:t xml:space="preserve"> 5 t до 10 t носивости</w:t>
            </w:r>
          </w:p>
        </w:tc>
        <w:tc>
          <w:tcPr>
            <w:tcW w:w="690" w:type="dxa"/>
            <w:shd w:val="clear" w:color="auto" w:fill="auto"/>
            <w:vAlign w:val="center"/>
          </w:tcPr>
          <w:p w:rsidR="00000000" w:rsidRDefault="00504901">
            <w:pPr>
              <w:jc w:val="right"/>
              <w:rPr>
                <w:rFonts w:eastAsia="Times New Roman" w:cs="Times New Roman"/>
              </w:rPr>
            </w:pPr>
            <w:r>
              <w:rPr>
                <w:rFonts w:eastAsia="Times New Roman" w:cs="Times New Roman"/>
              </w:rPr>
              <w:t>1.000 дин</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 Од 10 t до 12 t носивости</w:t>
            </w:r>
          </w:p>
        </w:tc>
        <w:tc>
          <w:tcPr>
            <w:tcW w:w="690" w:type="dxa"/>
            <w:shd w:val="clear" w:color="auto" w:fill="auto"/>
            <w:vAlign w:val="center"/>
          </w:tcPr>
          <w:p w:rsidR="00000000" w:rsidRDefault="00504901">
            <w:pPr>
              <w:jc w:val="right"/>
              <w:rPr>
                <w:rFonts w:eastAsia="Times New Roman" w:cs="Times New Roman"/>
              </w:rPr>
            </w:pPr>
            <w:r>
              <w:rPr>
                <w:rFonts w:eastAsia="Times New Roman" w:cs="Times New Roman"/>
              </w:rPr>
              <w:t>1.360 дин</w:t>
            </w:r>
          </w:p>
        </w:tc>
      </w:tr>
      <w:tr w:rsidR="00000000">
        <w:tc>
          <w:tcPr>
            <w:tcW w:w="7868" w:type="dxa"/>
            <w:shd w:val="clear" w:color="auto" w:fill="auto"/>
            <w:vAlign w:val="center"/>
          </w:tcPr>
          <w:p w:rsidR="00000000" w:rsidRDefault="00504901">
            <w:pPr>
              <w:rPr>
                <w:rFonts w:eastAsia="Times New Roman" w:cs="Times New Roman"/>
                <w:lang w:val="sl-SI"/>
              </w:rPr>
            </w:pPr>
            <w:r>
              <w:rPr>
                <w:rFonts w:eastAsia="Times New Roman" w:cs="Times New Roman"/>
              </w:rPr>
              <w:t>- Носивости преко 12</w:t>
            </w:r>
            <w:r>
              <w:rPr>
                <w:rFonts w:eastAsia="Times New Roman" w:cs="Times New Roman"/>
                <w:lang w:val="sl-SI"/>
              </w:rPr>
              <w:t xml:space="preserve"> t</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2.100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7) за вучна возила (тегљаче):</w:t>
            </w:r>
          </w:p>
        </w:tc>
        <w:tc>
          <w:tcPr>
            <w:tcW w:w="690" w:type="dxa"/>
            <w:shd w:val="clear" w:color="auto" w:fill="auto"/>
            <w:vAlign w:val="center"/>
          </w:tcPr>
          <w:p w:rsidR="00000000" w:rsidRDefault="00504901">
            <w:pPr>
              <w:jc w:val="right"/>
              <w:rPr>
                <w:rFonts w:eastAsia="Times New Roman" w:cs="Times New Roman"/>
              </w:rPr>
            </w:pPr>
            <w:r>
              <w:rPr>
                <w:rFonts w:eastAsia="Times New Roman" w:cs="Times New Roman"/>
              </w:rPr>
              <w:t> </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lang w:val="sl-SI"/>
              </w:rPr>
              <w:t xml:space="preserve">- </w:t>
            </w:r>
            <w:r>
              <w:rPr>
                <w:rFonts w:eastAsia="Times New Roman" w:cs="Times New Roman"/>
              </w:rPr>
              <w:t>чија је снага мотора до 66 киловата</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1.570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lang w:val="sl-SI"/>
              </w:rPr>
              <w:t xml:space="preserve">- </w:t>
            </w:r>
            <w:r>
              <w:rPr>
                <w:rFonts w:eastAsia="Times New Roman" w:cs="Times New Roman"/>
              </w:rPr>
              <w:t>чија је снага мотора од 66-96 киловата</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2.100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 чија је сн</w:t>
            </w:r>
            <w:r>
              <w:rPr>
                <w:rFonts w:eastAsia="Times New Roman" w:cs="Times New Roman"/>
              </w:rPr>
              <w:t>ага мотора од 96-132 киловата</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2.620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 чија је снага мотора од 132-177 киловата</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3.150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lastRenderedPageBreak/>
              <w:t>- чија је снага мотора преко 177 киловата</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4.200 дин</w:t>
            </w:r>
            <w:r>
              <w:rPr>
                <w:rFonts w:eastAsia="Times New Roman" w:cs="Times New Roman"/>
                <w:lang w:val="sl-SI"/>
              </w:rPr>
              <w:t>.</w:t>
            </w:r>
          </w:p>
        </w:tc>
      </w:tr>
      <w:tr w:rsidR="00000000">
        <w:tc>
          <w:tcPr>
            <w:tcW w:w="7868" w:type="dxa"/>
            <w:shd w:val="clear" w:color="auto" w:fill="auto"/>
            <w:vAlign w:val="center"/>
          </w:tcPr>
          <w:p w:rsidR="00000000" w:rsidRDefault="00504901">
            <w:pPr>
              <w:rPr>
                <w:rFonts w:eastAsia="Times New Roman" w:cs="Times New Roman"/>
              </w:rPr>
            </w:pPr>
            <w:r>
              <w:rPr>
                <w:rFonts w:eastAsia="Times New Roman" w:cs="Times New Roman"/>
              </w:rPr>
              <w:t>8) за радна возила специјална адаптирана возила за превоз реквизита за путујуће забаве</w:t>
            </w:r>
            <w:r>
              <w:rPr>
                <w:rFonts w:eastAsia="Times New Roman" w:cs="Times New Roman"/>
                <w:lang w:val="sl-SI"/>
              </w:rPr>
              <w:t xml:space="preserve">, </w:t>
            </w:r>
            <w:r>
              <w:rPr>
                <w:rFonts w:eastAsia="Times New Roman" w:cs="Times New Roman"/>
              </w:rPr>
              <w:t>радње и атестиран</w:t>
            </w:r>
            <w:r>
              <w:rPr>
                <w:rFonts w:eastAsia="Times New Roman" w:cs="Times New Roman"/>
              </w:rPr>
              <w:t>а специјализована возила</w:t>
            </w:r>
            <w:r>
              <w:rPr>
                <w:rFonts w:eastAsia="Times New Roman" w:cs="Times New Roman"/>
                <w:lang w:val="sl-SI"/>
              </w:rPr>
              <w:t xml:space="preserve"> </w:t>
            </w:r>
            <w:r>
              <w:rPr>
                <w:rFonts w:eastAsia="Times New Roman" w:cs="Times New Roman"/>
              </w:rPr>
              <w:t>за превоз пчела</w:t>
            </w:r>
          </w:p>
        </w:tc>
        <w:tc>
          <w:tcPr>
            <w:tcW w:w="690" w:type="dxa"/>
            <w:shd w:val="clear" w:color="auto" w:fill="auto"/>
            <w:vAlign w:val="center"/>
          </w:tcPr>
          <w:p w:rsidR="00000000" w:rsidRDefault="00504901">
            <w:pPr>
              <w:jc w:val="right"/>
              <w:rPr>
                <w:rFonts w:eastAsia="Times New Roman" w:cs="Times New Roman"/>
                <w:lang w:val="sl-SI"/>
              </w:rPr>
            </w:pPr>
            <w:r>
              <w:rPr>
                <w:rFonts w:eastAsia="Times New Roman" w:cs="Times New Roman"/>
              </w:rPr>
              <w:t>1.050 дин</w:t>
            </w:r>
            <w:r>
              <w:rPr>
                <w:rFonts w:eastAsia="Times New Roman" w:cs="Times New Roman"/>
                <w:lang w:val="sl-SI"/>
              </w:rPr>
              <w:t>.</w:t>
            </w:r>
          </w:p>
        </w:tc>
      </w:tr>
    </w:tbl>
    <w:p w:rsidR="00000000" w:rsidRDefault="00504901">
      <w:pPr>
        <w:pStyle w:val="4clan"/>
        <w:rPr>
          <w:rFonts w:ascii="Times New Roman" w:hAnsi="Times New Roman" w:cs="Times New Roman"/>
        </w:rPr>
      </w:pPr>
      <w:r>
        <w:rPr>
          <w:rFonts w:ascii="Times New Roman" w:hAnsi="Times New Roman" w:cs="Times New Roman"/>
        </w:rPr>
        <w:t>Члан 3.</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xml:space="preserve">Ова Одлука ступа на снагу осмог дана од дана објављивања у "Службеном листу града Шапца". </w:t>
      </w:r>
    </w:p>
    <w:p w:rsidR="00000000" w:rsidRDefault="00504901">
      <w:pPr>
        <w:pStyle w:val="1tekst"/>
        <w:jc w:val="center"/>
        <w:rPr>
          <w:rFonts w:ascii="Times New Roman" w:hAnsi="Times New Roman" w:cs="Times New Roman"/>
          <w:b/>
          <w:bCs/>
          <w:sz w:val="24"/>
          <w:szCs w:val="24"/>
        </w:rPr>
      </w:pPr>
      <w:r>
        <w:rPr>
          <w:rFonts w:ascii="Times New Roman" w:hAnsi="Times New Roman" w:cs="Times New Roman"/>
          <w:b/>
          <w:bCs/>
          <w:sz w:val="24"/>
          <w:szCs w:val="24"/>
        </w:rPr>
        <w:t xml:space="preserve">СКУПШТИНА ГРАДА ШАПЦА </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Број: 020-1583/2013-14</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ПРЕДСЕДНИК СКУПШТИНЕ</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 xml:space="preserve">Прим. др </w:t>
      </w:r>
      <w:r>
        <w:rPr>
          <w:rFonts w:ascii="Times New Roman" w:hAnsi="Times New Roman" w:cs="Times New Roman"/>
          <w:b/>
          <w:bCs/>
          <w:sz w:val="24"/>
          <w:szCs w:val="24"/>
        </w:rPr>
        <w:t>Слободан Мирковић</w:t>
      </w:r>
      <w:r>
        <w:rPr>
          <w:rFonts w:ascii="Times New Roman" w:hAnsi="Times New Roman" w:cs="Times New Roman"/>
          <w:sz w:val="24"/>
          <w:szCs w:val="24"/>
        </w:rPr>
        <w:t>, с.р.</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bookmarkStart w:id="8" w:name="zk1%2F14"/>
      <w:bookmarkEnd w:id="8"/>
      <w:r>
        <w:rPr>
          <w:rFonts w:ascii="Times New Roman" w:hAnsi="Times New Roman" w:cs="Times New Roman"/>
          <w:sz w:val="24"/>
          <w:szCs w:val="24"/>
        </w:rPr>
        <w:t>По сравњењу са изворним текстом утврђено је да се при штампању "Службеног листа града Шапца и општина: Богатић, Владимирци и Коцељева" у броју 25 од 30. децембра 2013. године, поткрала грешка, па се даје</w:t>
      </w:r>
    </w:p>
    <w:p w:rsidR="00000000" w:rsidRDefault="00504901">
      <w:pPr>
        <w:pStyle w:val="2zakon"/>
        <w:rPr>
          <w:rFonts w:ascii="Times New Roman" w:hAnsi="Times New Roman" w:cs="Times New Roman"/>
          <w:b/>
          <w:color w:val="00000A"/>
          <w:sz w:val="28"/>
          <w:szCs w:val="28"/>
        </w:rPr>
      </w:pPr>
      <w:r>
        <w:rPr>
          <w:rFonts w:ascii="Times New Roman" w:hAnsi="Times New Roman" w:cs="Times New Roman"/>
          <w:b/>
          <w:color w:val="00000A"/>
          <w:sz w:val="28"/>
          <w:szCs w:val="28"/>
        </w:rPr>
        <w:t>Исправка Одлуке о изменама и допунама Одлуке о локал</w:t>
      </w:r>
      <w:r>
        <w:rPr>
          <w:rFonts w:ascii="Times New Roman" w:hAnsi="Times New Roman" w:cs="Times New Roman"/>
          <w:b/>
          <w:color w:val="00000A"/>
          <w:sz w:val="28"/>
          <w:szCs w:val="28"/>
        </w:rPr>
        <w:t>ним комуналним таксама</w:t>
      </w:r>
    </w:p>
    <w:p w:rsidR="00000000" w:rsidRDefault="00504901">
      <w:pPr>
        <w:pStyle w:val="3mesto"/>
        <w:rPr>
          <w:rFonts w:ascii="Times New Roman" w:hAnsi="Times New Roman" w:cs="Times New Roman"/>
        </w:rPr>
      </w:pPr>
      <w:r>
        <w:rPr>
          <w:rFonts w:ascii="Times New Roman" w:hAnsi="Times New Roman" w:cs="Times New Roman"/>
        </w:rPr>
        <w:t>Исправка је објављена у "Службеном листу града Шапца", бр. 1/2014 од 31.1.2014. године.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 Одлуци о изменама и допунама Одлуке о локалним комуналним таксама врше се следеће исправке које гласе: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xml:space="preserve">- у члану 2. у тарифном броју 7 став 1. </w:t>
      </w:r>
      <w:r>
        <w:rPr>
          <w:rFonts w:ascii="Times New Roman" w:hAnsi="Times New Roman" w:cs="Times New Roman"/>
          <w:sz w:val="24"/>
          <w:szCs w:val="24"/>
        </w:rPr>
        <w:t>тачка 1) уместо одштампаног текста треба да стоји следећи текст:</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"1) за теретна возила:</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419"/>
        <w:gridCol w:w="2139"/>
      </w:tblGrid>
      <w:tr w:rsidR="00000000">
        <w:tc>
          <w:tcPr>
            <w:tcW w:w="6419" w:type="dxa"/>
            <w:shd w:val="clear" w:color="auto" w:fill="auto"/>
            <w:vAlign w:val="center"/>
          </w:tcPr>
          <w:p w:rsidR="00000000" w:rsidRDefault="00504901">
            <w:pPr>
              <w:rPr>
                <w:rFonts w:eastAsia="Times New Roman" w:cs="Times New Roman"/>
              </w:rPr>
            </w:pPr>
            <w:r>
              <w:rPr>
                <w:rFonts w:eastAsia="Times New Roman" w:cs="Times New Roman"/>
              </w:rPr>
              <w:t>- за камионе до 2 t носивости</w:t>
            </w:r>
          </w:p>
        </w:tc>
        <w:tc>
          <w:tcPr>
            <w:tcW w:w="2139" w:type="dxa"/>
            <w:shd w:val="clear" w:color="auto" w:fill="auto"/>
            <w:vAlign w:val="center"/>
          </w:tcPr>
          <w:p w:rsidR="00000000" w:rsidRDefault="00504901">
            <w:pPr>
              <w:jc w:val="right"/>
              <w:rPr>
                <w:rFonts w:eastAsia="Times New Roman" w:cs="Times New Roman"/>
              </w:rPr>
            </w:pPr>
            <w:r>
              <w:rPr>
                <w:rFonts w:eastAsia="Times New Roman" w:cs="Times New Roman"/>
              </w:rPr>
              <w:t>1.570 дин.</w:t>
            </w:r>
          </w:p>
        </w:tc>
      </w:tr>
      <w:tr w:rsidR="00000000">
        <w:tc>
          <w:tcPr>
            <w:tcW w:w="6419" w:type="dxa"/>
            <w:shd w:val="clear" w:color="auto" w:fill="auto"/>
            <w:vAlign w:val="center"/>
          </w:tcPr>
          <w:p w:rsidR="00000000" w:rsidRDefault="00504901">
            <w:pPr>
              <w:rPr>
                <w:rFonts w:eastAsia="Times New Roman" w:cs="Times New Roman"/>
              </w:rPr>
            </w:pPr>
            <w:r>
              <w:rPr>
                <w:rFonts w:eastAsia="Times New Roman" w:cs="Times New Roman"/>
              </w:rPr>
              <w:t>- за камионе од 2 t до 5 t носивости</w:t>
            </w:r>
          </w:p>
        </w:tc>
        <w:tc>
          <w:tcPr>
            <w:tcW w:w="2139" w:type="dxa"/>
            <w:shd w:val="clear" w:color="auto" w:fill="auto"/>
            <w:vAlign w:val="center"/>
          </w:tcPr>
          <w:p w:rsidR="00000000" w:rsidRDefault="00504901">
            <w:pPr>
              <w:jc w:val="right"/>
              <w:rPr>
                <w:rFonts w:eastAsia="Times New Roman" w:cs="Times New Roman"/>
              </w:rPr>
            </w:pPr>
            <w:r>
              <w:rPr>
                <w:rFonts w:eastAsia="Times New Roman" w:cs="Times New Roman"/>
              </w:rPr>
              <w:t>2.100 дин.</w:t>
            </w:r>
          </w:p>
        </w:tc>
      </w:tr>
      <w:tr w:rsidR="00000000">
        <w:tc>
          <w:tcPr>
            <w:tcW w:w="6419" w:type="dxa"/>
            <w:shd w:val="clear" w:color="auto" w:fill="auto"/>
            <w:vAlign w:val="center"/>
          </w:tcPr>
          <w:p w:rsidR="00000000" w:rsidRDefault="00504901">
            <w:pPr>
              <w:rPr>
                <w:rFonts w:eastAsia="Times New Roman" w:cs="Times New Roman"/>
              </w:rPr>
            </w:pPr>
            <w:r>
              <w:rPr>
                <w:rFonts w:eastAsia="Times New Roman" w:cs="Times New Roman"/>
              </w:rPr>
              <w:t>- за камионе од 5 t до 12 t носивости</w:t>
            </w:r>
          </w:p>
        </w:tc>
        <w:tc>
          <w:tcPr>
            <w:tcW w:w="2139" w:type="dxa"/>
            <w:shd w:val="clear" w:color="auto" w:fill="auto"/>
            <w:vAlign w:val="center"/>
          </w:tcPr>
          <w:p w:rsidR="00000000" w:rsidRDefault="00504901">
            <w:pPr>
              <w:jc w:val="right"/>
              <w:rPr>
                <w:rFonts w:eastAsia="Times New Roman" w:cs="Times New Roman"/>
              </w:rPr>
            </w:pPr>
            <w:r>
              <w:rPr>
                <w:rFonts w:eastAsia="Times New Roman" w:cs="Times New Roman"/>
              </w:rPr>
              <w:t>3.670 дин.</w:t>
            </w:r>
          </w:p>
        </w:tc>
      </w:tr>
      <w:tr w:rsidR="00000000">
        <w:tc>
          <w:tcPr>
            <w:tcW w:w="6419" w:type="dxa"/>
            <w:shd w:val="clear" w:color="auto" w:fill="auto"/>
            <w:vAlign w:val="center"/>
          </w:tcPr>
          <w:p w:rsidR="00000000" w:rsidRDefault="00504901">
            <w:pPr>
              <w:rPr>
                <w:rFonts w:eastAsia="Times New Roman" w:cs="Times New Roman"/>
              </w:rPr>
            </w:pPr>
            <w:r>
              <w:rPr>
                <w:rFonts w:eastAsia="Times New Roman" w:cs="Times New Roman"/>
              </w:rPr>
              <w:t>- За камионе преко 12 t нос</w:t>
            </w:r>
            <w:r>
              <w:rPr>
                <w:rFonts w:eastAsia="Times New Roman" w:cs="Times New Roman"/>
              </w:rPr>
              <w:t>ивости</w:t>
            </w:r>
          </w:p>
        </w:tc>
        <w:tc>
          <w:tcPr>
            <w:tcW w:w="2139" w:type="dxa"/>
            <w:shd w:val="clear" w:color="auto" w:fill="auto"/>
            <w:vAlign w:val="center"/>
          </w:tcPr>
          <w:p w:rsidR="00000000" w:rsidRDefault="00504901">
            <w:pPr>
              <w:jc w:val="right"/>
              <w:rPr>
                <w:rFonts w:eastAsia="Times New Roman" w:cs="Times New Roman"/>
              </w:rPr>
            </w:pPr>
            <w:r>
              <w:rPr>
                <w:rFonts w:eastAsia="Times New Roman" w:cs="Times New Roman"/>
              </w:rPr>
              <w:t>5.240 дин."</w:t>
            </w:r>
          </w:p>
        </w:tc>
      </w:tr>
    </w:tbl>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У истом ставу тачка 4.) уместо одштампаног текста треба да стоји следећи текст:</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"4. за мотоцикле:</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030"/>
        <w:gridCol w:w="2528"/>
      </w:tblGrid>
      <w:tr w:rsidR="00000000">
        <w:tc>
          <w:tcPr>
            <w:tcW w:w="6030" w:type="dxa"/>
            <w:shd w:val="clear" w:color="auto" w:fill="auto"/>
            <w:vAlign w:val="center"/>
          </w:tcPr>
          <w:p w:rsidR="00000000" w:rsidRDefault="00504901">
            <w:pPr>
              <w:rPr>
                <w:rFonts w:eastAsia="Times New Roman" w:cs="Times New Roman"/>
                <w:vertAlign w:val="superscript"/>
              </w:rPr>
            </w:pPr>
            <w:r>
              <w:rPr>
                <w:rFonts w:eastAsia="Times New Roman" w:cs="Times New Roman"/>
              </w:rPr>
              <w:t>- до 125 cm</w:t>
            </w:r>
            <w:r>
              <w:rPr>
                <w:rFonts w:eastAsia="Times New Roman" w:cs="Times New Roman"/>
                <w:vertAlign w:val="superscript"/>
              </w:rPr>
              <w:t>3</w:t>
            </w:r>
          </w:p>
        </w:tc>
        <w:tc>
          <w:tcPr>
            <w:tcW w:w="2528" w:type="dxa"/>
            <w:shd w:val="clear" w:color="auto" w:fill="auto"/>
            <w:vAlign w:val="center"/>
          </w:tcPr>
          <w:p w:rsidR="00000000" w:rsidRDefault="00504901">
            <w:pPr>
              <w:jc w:val="right"/>
              <w:rPr>
                <w:rFonts w:eastAsia="Times New Roman" w:cs="Times New Roman"/>
              </w:rPr>
            </w:pPr>
            <w:r>
              <w:rPr>
                <w:rFonts w:eastAsia="Times New Roman" w:cs="Times New Roman"/>
              </w:rPr>
              <w:t>420 дин.</w:t>
            </w:r>
          </w:p>
        </w:tc>
      </w:tr>
      <w:tr w:rsidR="00000000">
        <w:tc>
          <w:tcPr>
            <w:tcW w:w="6030"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125 cm</w:t>
            </w:r>
            <w:r>
              <w:rPr>
                <w:rFonts w:eastAsia="Times New Roman" w:cs="Times New Roman"/>
                <w:vertAlign w:val="superscript"/>
              </w:rPr>
              <w:t>3</w:t>
            </w:r>
            <w:r>
              <w:rPr>
                <w:rFonts w:eastAsia="Times New Roman" w:cs="Times New Roman"/>
              </w:rPr>
              <w:t xml:space="preserve"> до 250 cm</w:t>
            </w:r>
            <w:r>
              <w:rPr>
                <w:rFonts w:eastAsia="Times New Roman" w:cs="Times New Roman"/>
                <w:vertAlign w:val="superscript"/>
              </w:rPr>
              <w:t>3</w:t>
            </w:r>
          </w:p>
        </w:tc>
        <w:tc>
          <w:tcPr>
            <w:tcW w:w="2528" w:type="dxa"/>
            <w:shd w:val="clear" w:color="auto" w:fill="auto"/>
            <w:vAlign w:val="center"/>
          </w:tcPr>
          <w:p w:rsidR="00000000" w:rsidRDefault="00504901">
            <w:pPr>
              <w:jc w:val="right"/>
              <w:rPr>
                <w:rFonts w:eastAsia="Times New Roman" w:cs="Times New Roman"/>
              </w:rPr>
            </w:pPr>
            <w:r>
              <w:rPr>
                <w:rFonts w:eastAsia="Times New Roman" w:cs="Times New Roman"/>
              </w:rPr>
              <w:t>630 дин.</w:t>
            </w:r>
          </w:p>
        </w:tc>
      </w:tr>
      <w:tr w:rsidR="00000000">
        <w:tc>
          <w:tcPr>
            <w:tcW w:w="6030"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250 cm</w:t>
            </w:r>
            <w:r>
              <w:rPr>
                <w:rFonts w:eastAsia="Times New Roman" w:cs="Times New Roman"/>
                <w:vertAlign w:val="superscript"/>
              </w:rPr>
              <w:t>3</w:t>
            </w:r>
            <w:r>
              <w:rPr>
                <w:rFonts w:eastAsia="Times New Roman" w:cs="Times New Roman"/>
              </w:rPr>
              <w:t xml:space="preserve"> до 500 cm</w:t>
            </w:r>
            <w:r>
              <w:rPr>
                <w:rFonts w:eastAsia="Times New Roman" w:cs="Times New Roman"/>
                <w:vertAlign w:val="superscript"/>
              </w:rPr>
              <w:t>3</w:t>
            </w:r>
          </w:p>
        </w:tc>
        <w:tc>
          <w:tcPr>
            <w:tcW w:w="2528" w:type="dxa"/>
            <w:shd w:val="clear" w:color="auto" w:fill="auto"/>
            <w:vAlign w:val="center"/>
          </w:tcPr>
          <w:p w:rsidR="00000000" w:rsidRDefault="00504901">
            <w:pPr>
              <w:jc w:val="right"/>
              <w:rPr>
                <w:rFonts w:eastAsia="Times New Roman" w:cs="Times New Roman"/>
              </w:rPr>
            </w:pPr>
            <w:r>
              <w:rPr>
                <w:rFonts w:eastAsia="Times New Roman" w:cs="Times New Roman"/>
              </w:rPr>
              <w:t>1.050 дин.</w:t>
            </w:r>
          </w:p>
        </w:tc>
      </w:tr>
      <w:tr w:rsidR="00000000">
        <w:tc>
          <w:tcPr>
            <w:tcW w:w="6030"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500 cm</w:t>
            </w:r>
            <w:r>
              <w:rPr>
                <w:rFonts w:eastAsia="Times New Roman" w:cs="Times New Roman"/>
                <w:vertAlign w:val="superscript"/>
              </w:rPr>
              <w:t>3</w:t>
            </w:r>
            <w:r>
              <w:rPr>
                <w:rFonts w:eastAsia="Times New Roman" w:cs="Times New Roman"/>
              </w:rPr>
              <w:t xml:space="preserve"> до 1.200 cm</w:t>
            </w:r>
            <w:r>
              <w:rPr>
                <w:rFonts w:eastAsia="Times New Roman" w:cs="Times New Roman"/>
                <w:vertAlign w:val="superscript"/>
              </w:rPr>
              <w:t>3</w:t>
            </w:r>
          </w:p>
        </w:tc>
        <w:tc>
          <w:tcPr>
            <w:tcW w:w="2528" w:type="dxa"/>
            <w:shd w:val="clear" w:color="auto" w:fill="auto"/>
            <w:vAlign w:val="center"/>
          </w:tcPr>
          <w:p w:rsidR="00000000" w:rsidRDefault="00504901">
            <w:pPr>
              <w:jc w:val="right"/>
              <w:rPr>
                <w:rFonts w:eastAsia="Times New Roman" w:cs="Times New Roman"/>
              </w:rPr>
            </w:pPr>
            <w:r>
              <w:rPr>
                <w:rFonts w:eastAsia="Times New Roman" w:cs="Times New Roman"/>
              </w:rPr>
              <w:t>1.260 ди</w:t>
            </w:r>
            <w:r>
              <w:rPr>
                <w:rFonts w:eastAsia="Times New Roman" w:cs="Times New Roman"/>
              </w:rPr>
              <w:t>н.</w:t>
            </w:r>
          </w:p>
        </w:tc>
      </w:tr>
      <w:tr w:rsidR="00000000">
        <w:tc>
          <w:tcPr>
            <w:tcW w:w="6030" w:type="dxa"/>
            <w:shd w:val="clear" w:color="auto" w:fill="auto"/>
            <w:vAlign w:val="center"/>
          </w:tcPr>
          <w:p w:rsidR="00000000" w:rsidRDefault="00504901">
            <w:pPr>
              <w:rPr>
                <w:rFonts w:eastAsia="Times New Roman" w:cs="Times New Roman"/>
                <w:vertAlign w:val="superscript"/>
              </w:rPr>
            </w:pPr>
            <w:r>
              <w:rPr>
                <w:rFonts w:eastAsia="Times New Roman" w:cs="Times New Roman"/>
              </w:rPr>
              <w:t>- преко 1.200 cm</w:t>
            </w:r>
            <w:r>
              <w:rPr>
                <w:rFonts w:eastAsia="Times New Roman" w:cs="Times New Roman"/>
                <w:vertAlign w:val="superscript"/>
              </w:rPr>
              <w:t>3</w:t>
            </w:r>
          </w:p>
        </w:tc>
        <w:tc>
          <w:tcPr>
            <w:tcW w:w="2528" w:type="dxa"/>
            <w:shd w:val="clear" w:color="auto" w:fill="auto"/>
            <w:vAlign w:val="center"/>
          </w:tcPr>
          <w:p w:rsidR="00000000" w:rsidRDefault="00504901">
            <w:pPr>
              <w:jc w:val="right"/>
              <w:rPr>
                <w:rFonts w:eastAsia="Times New Roman" w:cs="Times New Roman"/>
              </w:rPr>
            </w:pPr>
            <w:r>
              <w:rPr>
                <w:rFonts w:eastAsia="Times New Roman" w:cs="Times New Roman"/>
              </w:rPr>
              <w:t>1.570 дин".</w:t>
            </w:r>
          </w:p>
        </w:tc>
      </w:tr>
    </w:tbl>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У истом ставу тачка 6.) уместо одштампаног текста треба да стоји следећи текст:</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lastRenderedPageBreak/>
        <w:t>"6) за прикључна возила: теретне приколице, полуприколице и специјалне теретне приколице за превоз и одређених врста терета:</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975"/>
        <w:gridCol w:w="2583"/>
      </w:tblGrid>
      <w:tr w:rsidR="00000000">
        <w:tc>
          <w:tcPr>
            <w:tcW w:w="5975" w:type="dxa"/>
            <w:shd w:val="clear" w:color="auto" w:fill="auto"/>
            <w:vAlign w:val="center"/>
          </w:tcPr>
          <w:p w:rsidR="00000000" w:rsidRDefault="00504901">
            <w:pPr>
              <w:rPr>
                <w:rFonts w:eastAsia="Times New Roman" w:cs="Times New Roman"/>
              </w:rPr>
            </w:pPr>
            <w:r>
              <w:rPr>
                <w:rFonts w:eastAsia="Times New Roman" w:cs="Times New Roman"/>
              </w:rPr>
              <w:t>- 1 t носивост</w:t>
            </w:r>
            <w:r>
              <w:rPr>
                <w:rFonts w:eastAsia="Times New Roman" w:cs="Times New Roman"/>
              </w:rPr>
              <w:t>и</w:t>
            </w:r>
          </w:p>
        </w:tc>
        <w:tc>
          <w:tcPr>
            <w:tcW w:w="2583" w:type="dxa"/>
            <w:shd w:val="clear" w:color="auto" w:fill="auto"/>
            <w:vAlign w:val="center"/>
          </w:tcPr>
          <w:p w:rsidR="00000000" w:rsidRDefault="00504901">
            <w:pPr>
              <w:jc w:val="right"/>
              <w:rPr>
                <w:rFonts w:eastAsia="Times New Roman" w:cs="Times New Roman"/>
              </w:rPr>
            </w:pPr>
            <w:r>
              <w:rPr>
                <w:rFonts w:eastAsia="Times New Roman" w:cs="Times New Roman"/>
              </w:rPr>
              <w:t>420 дин.</w:t>
            </w:r>
          </w:p>
        </w:tc>
      </w:tr>
      <w:tr w:rsidR="00000000">
        <w:tc>
          <w:tcPr>
            <w:tcW w:w="5975" w:type="dxa"/>
            <w:shd w:val="clear" w:color="auto" w:fill="auto"/>
            <w:vAlign w:val="center"/>
          </w:tcPr>
          <w:p w:rsidR="00000000" w:rsidRDefault="00504901">
            <w:pPr>
              <w:rPr>
                <w:rFonts w:eastAsia="Times New Roman" w:cs="Times New Roman"/>
              </w:rPr>
            </w:pPr>
            <w:r>
              <w:rPr>
                <w:rFonts w:eastAsia="Times New Roman" w:cs="Times New Roman"/>
              </w:rPr>
              <w:t>- од 1 t до 5 t носивости</w:t>
            </w:r>
          </w:p>
        </w:tc>
        <w:tc>
          <w:tcPr>
            <w:tcW w:w="2583" w:type="dxa"/>
            <w:shd w:val="clear" w:color="auto" w:fill="auto"/>
            <w:vAlign w:val="center"/>
          </w:tcPr>
          <w:p w:rsidR="00000000" w:rsidRDefault="00504901">
            <w:pPr>
              <w:jc w:val="right"/>
              <w:rPr>
                <w:rFonts w:eastAsia="Times New Roman" w:cs="Times New Roman"/>
              </w:rPr>
            </w:pPr>
            <w:r>
              <w:rPr>
                <w:rFonts w:eastAsia="Times New Roman" w:cs="Times New Roman"/>
              </w:rPr>
              <w:t>730 дин.</w:t>
            </w:r>
          </w:p>
        </w:tc>
      </w:tr>
      <w:tr w:rsidR="00000000">
        <w:tc>
          <w:tcPr>
            <w:tcW w:w="5975" w:type="dxa"/>
            <w:shd w:val="clear" w:color="auto" w:fill="auto"/>
            <w:vAlign w:val="center"/>
          </w:tcPr>
          <w:p w:rsidR="00000000" w:rsidRDefault="00504901">
            <w:pPr>
              <w:rPr>
                <w:rFonts w:eastAsia="Times New Roman" w:cs="Times New Roman"/>
              </w:rPr>
            </w:pPr>
            <w:r>
              <w:rPr>
                <w:rFonts w:eastAsia="Times New Roman" w:cs="Times New Roman"/>
              </w:rPr>
              <w:t>- од 5 t до 10 t носивости</w:t>
            </w:r>
          </w:p>
        </w:tc>
        <w:tc>
          <w:tcPr>
            <w:tcW w:w="2583" w:type="dxa"/>
            <w:shd w:val="clear" w:color="auto" w:fill="auto"/>
            <w:vAlign w:val="center"/>
          </w:tcPr>
          <w:p w:rsidR="00000000" w:rsidRDefault="00504901">
            <w:pPr>
              <w:jc w:val="right"/>
              <w:rPr>
                <w:rFonts w:eastAsia="Times New Roman" w:cs="Times New Roman"/>
              </w:rPr>
            </w:pPr>
            <w:r>
              <w:rPr>
                <w:rFonts w:eastAsia="Times New Roman" w:cs="Times New Roman"/>
              </w:rPr>
              <w:t>1.000 дин.</w:t>
            </w:r>
          </w:p>
        </w:tc>
      </w:tr>
      <w:tr w:rsidR="00000000">
        <w:tc>
          <w:tcPr>
            <w:tcW w:w="5975" w:type="dxa"/>
            <w:shd w:val="clear" w:color="auto" w:fill="auto"/>
            <w:vAlign w:val="center"/>
          </w:tcPr>
          <w:p w:rsidR="00000000" w:rsidRDefault="00504901">
            <w:pPr>
              <w:rPr>
                <w:rFonts w:eastAsia="Times New Roman" w:cs="Times New Roman"/>
              </w:rPr>
            </w:pPr>
            <w:r>
              <w:rPr>
                <w:rFonts w:eastAsia="Times New Roman" w:cs="Times New Roman"/>
              </w:rPr>
              <w:t>- Од 10 t1 до 12 t носивости</w:t>
            </w:r>
          </w:p>
        </w:tc>
        <w:tc>
          <w:tcPr>
            <w:tcW w:w="2583" w:type="dxa"/>
            <w:shd w:val="clear" w:color="auto" w:fill="auto"/>
            <w:vAlign w:val="center"/>
          </w:tcPr>
          <w:p w:rsidR="00000000" w:rsidRDefault="00504901">
            <w:pPr>
              <w:jc w:val="right"/>
              <w:rPr>
                <w:rFonts w:eastAsia="Times New Roman" w:cs="Times New Roman"/>
              </w:rPr>
            </w:pPr>
            <w:r>
              <w:rPr>
                <w:rFonts w:eastAsia="Times New Roman" w:cs="Times New Roman"/>
              </w:rPr>
              <w:t>1.360 дин.</w:t>
            </w:r>
          </w:p>
        </w:tc>
      </w:tr>
      <w:tr w:rsidR="00000000">
        <w:tc>
          <w:tcPr>
            <w:tcW w:w="5975" w:type="dxa"/>
            <w:shd w:val="clear" w:color="auto" w:fill="auto"/>
            <w:vAlign w:val="center"/>
          </w:tcPr>
          <w:p w:rsidR="00000000" w:rsidRDefault="00504901">
            <w:pPr>
              <w:rPr>
                <w:rFonts w:eastAsia="Times New Roman" w:cs="Times New Roman"/>
              </w:rPr>
            </w:pPr>
            <w:r>
              <w:rPr>
                <w:rFonts w:eastAsia="Times New Roman" w:cs="Times New Roman"/>
              </w:rPr>
              <w:t>- носивости преко 12 t</w:t>
            </w:r>
          </w:p>
        </w:tc>
        <w:tc>
          <w:tcPr>
            <w:tcW w:w="2583" w:type="dxa"/>
            <w:shd w:val="clear" w:color="auto" w:fill="auto"/>
            <w:vAlign w:val="center"/>
          </w:tcPr>
          <w:p w:rsidR="00000000" w:rsidRDefault="00504901">
            <w:pPr>
              <w:jc w:val="right"/>
              <w:rPr>
                <w:rFonts w:eastAsia="Times New Roman" w:cs="Times New Roman"/>
              </w:rPr>
            </w:pPr>
            <w:r>
              <w:rPr>
                <w:rFonts w:eastAsia="Times New Roman" w:cs="Times New Roman"/>
              </w:rPr>
              <w:t>2.100 дин."</w:t>
            </w:r>
          </w:p>
        </w:tc>
      </w:tr>
    </w:tbl>
    <w:p w:rsidR="00000000" w:rsidRDefault="00504901">
      <w:pPr>
        <w:pStyle w:val="1tekst"/>
        <w:jc w:val="center"/>
        <w:rPr>
          <w:rFonts w:ascii="Times New Roman" w:hAnsi="Times New Roman" w:cs="Times New Roman"/>
          <w:b/>
          <w:bCs/>
          <w:sz w:val="24"/>
          <w:szCs w:val="24"/>
        </w:rPr>
      </w:pPr>
      <w:r>
        <w:rPr>
          <w:rFonts w:ascii="Times New Roman" w:hAnsi="Times New Roman" w:cs="Times New Roman"/>
          <w:b/>
          <w:bCs/>
          <w:sz w:val="24"/>
          <w:szCs w:val="24"/>
        </w:rPr>
        <w:t xml:space="preserve">ГРАДСКА УПРАВА ГРАДА ШАБАЦ </w:t>
      </w:r>
    </w:p>
    <w:p w:rsidR="00000000" w:rsidRDefault="00504901">
      <w:pPr>
        <w:pStyle w:val="1tekst"/>
        <w:jc w:val="center"/>
        <w:rPr>
          <w:rFonts w:ascii="Times New Roman" w:hAnsi="Times New Roman" w:cs="Times New Roman"/>
          <w:b/>
          <w:bCs/>
          <w:sz w:val="24"/>
          <w:szCs w:val="24"/>
        </w:rPr>
      </w:pPr>
      <w:r>
        <w:rPr>
          <w:rFonts w:ascii="Times New Roman" w:hAnsi="Times New Roman" w:cs="Times New Roman"/>
          <w:b/>
          <w:bCs/>
          <w:sz w:val="24"/>
          <w:szCs w:val="24"/>
        </w:rPr>
        <w:t>ИЗ ОДЕЉЕЊА ЗА СКУПШТИНСКЕ И ЗАЈЕДНИЧКЕ ПОСЛОВЕ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bookmarkStart w:id="9" w:name="zk33%2F16"/>
      <w:bookmarkEnd w:id="9"/>
      <w:r>
        <w:rPr>
          <w:rFonts w:ascii="Times New Roman" w:hAnsi="Times New Roman" w:cs="Times New Roman"/>
          <w:sz w:val="24"/>
          <w:szCs w:val="24"/>
        </w:rPr>
        <w:t>На основу ч</w:t>
      </w:r>
      <w:r>
        <w:rPr>
          <w:rFonts w:ascii="Times New Roman" w:hAnsi="Times New Roman" w:cs="Times New Roman"/>
          <w:sz w:val="24"/>
          <w:szCs w:val="24"/>
        </w:rPr>
        <w:t>лана 11. Закона о финансирању локалне самоуправе ("Службени гласник РС", број 62/06, 47/11, 93/12, 99/13, 125/14, 95/15 и 83/16) и члана 32. и 99. Статута града Шапца ("Службени лист града Шапца", број 32/08), Скупштина града Шапца на седници од 12.12.2016</w:t>
      </w:r>
      <w:r>
        <w:rPr>
          <w:rFonts w:ascii="Times New Roman" w:hAnsi="Times New Roman" w:cs="Times New Roman"/>
          <w:sz w:val="24"/>
          <w:szCs w:val="24"/>
        </w:rPr>
        <w:t>. године, донела је</w:t>
      </w:r>
    </w:p>
    <w:p w:rsidR="00000000" w:rsidRDefault="00504901">
      <w:pPr>
        <w:pStyle w:val="2zakon"/>
        <w:rPr>
          <w:rFonts w:ascii="Times New Roman" w:hAnsi="Times New Roman" w:cs="Times New Roman"/>
          <w:b/>
          <w:color w:val="00000A"/>
          <w:sz w:val="28"/>
          <w:szCs w:val="28"/>
        </w:rPr>
      </w:pPr>
      <w:r>
        <w:rPr>
          <w:rFonts w:ascii="Times New Roman" w:hAnsi="Times New Roman" w:cs="Times New Roman"/>
          <w:b/>
          <w:color w:val="00000A"/>
          <w:sz w:val="28"/>
          <w:szCs w:val="28"/>
        </w:rPr>
        <w:t>Одлуку о изменама и допунама Одлуке о локалним комуналним таксама</w:t>
      </w:r>
    </w:p>
    <w:p w:rsidR="00000000" w:rsidRDefault="00504901">
      <w:pPr>
        <w:pStyle w:val="3mesto"/>
        <w:rPr>
          <w:rFonts w:ascii="Times New Roman" w:hAnsi="Times New Roman" w:cs="Times New Roman"/>
        </w:rPr>
      </w:pPr>
      <w:r>
        <w:rPr>
          <w:rFonts w:ascii="Times New Roman" w:hAnsi="Times New Roman" w:cs="Times New Roman"/>
        </w:rPr>
        <w:t>Одлука је објављена у "Службеном листу града Шапца", бр. 33/2016 од 12.12.2016. године, а ступила је на снагу 20.12.2016.</w:t>
      </w:r>
    </w:p>
    <w:p w:rsidR="00000000" w:rsidRDefault="00504901">
      <w:pPr>
        <w:pStyle w:val="4clan"/>
        <w:rPr>
          <w:rFonts w:ascii="Times New Roman" w:hAnsi="Times New Roman" w:cs="Times New Roman"/>
        </w:rPr>
      </w:pPr>
      <w:bookmarkStart w:id="10" w:name="zk33%2F16-1"/>
      <w:bookmarkEnd w:id="10"/>
      <w:r>
        <w:rPr>
          <w:rFonts w:ascii="Times New Roman" w:hAnsi="Times New Roman" w:cs="Times New Roman"/>
        </w:rPr>
        <w:t>Члан 1.</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 Одлуци о локалним комуналним таксама (</w:t>
      </w:r>
      <w:r>
        <w:rPr>
          <w:rFonts w:ascii="Times New Roman" w:hAnsi="Times New Roman" w:cs="Times New Roman"/>
          <w:sz w:val="24"/>
          <w:szCs w:val="24"/>
        </w:rPr>
        <w:t>"Сл. лист града Шапца", број 31/12, 10/13 и 17/13) у тарифном броју 5. став 9. мења се и гласи:</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Таксу из става 1, 2, 3, 4, 5, 6, 7 и 8 овог тарифног броја наплаћује ЈКП "Паркинг" Шабац, а у корист рачуна буџета града Шапца.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ЈКП "Паркинг" ће средства по осн</w:t>
      </w:r>
      <w:r>
        <w:rPr>
          <w:rFonts w:ascii="Times New Roman" w:hAnsi="Times New Roman" w:cs="Times New Roman"/>
          <w:sz w:val="24"/>
          <w:szCs w:val="24"/>
        </w:rPr>
        <w:t>ову прихода од комуналне таксе из овог тарифног броја уплаћивати дневно, на одговарајући уплатни рачун јавних прихода.</w:t>
      </w:r>
    </w:p>
    <w:p w:rsidR="00000000" w:rsidRDefault="00504901">
      <w:pPr>
        <w:pStyle w:val="4clan"/>
        <w:rPr>
          <w:rFonts w:ascii="Times New Roman" w:hAnsi="Times New Roman" w:cs="Times New Roman"/>
        </w:rPr>
      </w:pPr>
      <w:r>
        <w:rPr>
          <w:rFonts w:ascii="Times New Roman" w:hAnsi="Times New Roman" w:cs="Times New Roman"/>
        </w:rPr>
        <w:t>Члан 2.</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Ова Одлука ступа на снагу осмог дана од дана објављивања у "Службеном листу града Шапца".</w:t>
      </w:r>
    </w:p>
    <w:p w:rsidR="00000000" w:rsidRDefault="00504901">
      <w:pPr>
        <w:pStyle w:val="1tekst"/>
        <w:jc w:val="center"/>
        <w:rPr>
          <w:rFonts w:ascii="Times New Roman" w:hAnsi="Times New Roman" w:cs="Times New Roman"/>
          <w:b/>
          <w:bCs/>
          <w:sz w:val="24"/>
          <w:szCs w:val="24"/>
        </w:rPr>
      </w:pPr>
      <w:r>
        <w:rPr>
          <w:rFonts w:ascii="Times New Roman" w:hAnsi="Times New Roman" w:cs="Times New Roman"/>
          <w:b/>
          <w:bCs/>
          <w:sz w:val="24"/>
          <w:szCs w:val="24"/>
        </w:rPr>
        <w:t>СКУПШТИНА ГРАДА ШАПЦА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Број: 020-185/201</w:t>
      </w:r>
      <w:r>
        <w:rPr>
          <w:rFonts w:ascii="Times New Roman" w:hAnsi="Times New Roman" w:cs="Times New Roman"/>
          <w:sz w:val="24"/>
          <w:szCs w:val="24"/>
        </w:rPr>
        <w:t>6-14</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ПРЕДСЕДНИК СКУПШТИНЕ</w:t>
      </w:r>
    </w:p>
    <w:p w:rsidR="00000000" w:rsidRDefault="00504901">
      <w:pPr>
        <w:pStyle w:val="1tekst"/>
        <w:jc w:val="right"/>
        <w:rPr>
          <w:rFonts w:ascii="Times New Roman" w:hAnsi="Times New Roman" w:cs="Times New Roman"/>
          <w:sz w:val="24"/>
          <w:szCs w:val="24"/>
        </w:rPr>
      </w:pPr>
      <w:r>
        <w:rPr>
          <w:rFonts w:ascii="Times New Roman" w:hAnsi="Times New Roman" w:cs="Times New Roman"/>
          <w:b/>
          <w:bCs/>
          <w:sz w:val="24"/>
          <w:szCs w:val="24"/>
        </w:rPr>
        <w:t>Немања Пајић</w:t>
      </w:r>
      <w:r>
        <w:rPr>
          <w:rFonts w:ascii="Times New Roman" w:hAnsi="Times New Roman" w:cs="Times New Roman"/>
          <w:sz w:val="24"/>
          <w:szCs w:val="24"/>
        </w:rPr>
        <w:t>, с.р.</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bookmarkStart w:id="11" w:name="zk5%2F17"/>
      <w:bookmarkEnd w:id="11"/>
      <w:r>
        <w:rPr>
          <w:rFonts w:ascii="Times New Roman" w:hAnsi="Times New Roman" w:cs="Times New Roman"/>
          <w:sz w:val="24"/>
          <w:szCs w:val="24"/>
        </w:rPr>
        <w:t>На основу члана 15. Закона о финансирању локалне самоуправе ("Службени гласник РС", број 62/06, 47/11, 93/12, 99/13, 125/14, 95/15, 83/16, 91/16 и 104/16) и члана 32. и 99. Статута града Шапца ("Службени лис</w:t>
      </w:r>
      <w:r>
        <w:rPr>
          <w:rFonts w:ascii="Times New Roman" w:hAnsi="Times New Roman" w:cs="Times New Roman"/>
          <w:sz w:val="24"/>
          <w:szCs w:val="24"/>
        </w:rPr>
        <w:t>т града Шапца", број 32/08, 33/16), Скупштина града Шапца на седници од 1.03.2017. године, донела је</w:t>
      </w:r>
    </w:p>
    <w:p w:rsidR="00000000" w:rsidRDefault="00504901">
      <w:pPr>
        <w:pStyle w:val="2zakon"/>
        <w:rPr>
          <w:rFonts w:ascii="Times New Roman" w:hAnsi="Times New Roman" w:cs="Times New Roman"/>
          <w:b/>
          <w:color w:val="00000A"/>
          <w:sz w:val="28"/>
          <w:szCs w:val="28"/>
        </w:rPr>
      </w:pPr>
      <w:r>
        <w:rPr>
          <w:rFonts w:ascii="Times New Roman" w:hAnsi="Times New Roman" w:cs="Times New Roman"/>
          <w:b/>
          <w:color w:val="00000A"/>
          <w:sz w:val="28"/>
          <w:szCs w:val="28"/>
        </w:rPr>
        <w:t>Одлуку о изменама и допунама Одлуке о локалним комуналним таксама</w:t>
      </w:r>
    </w:p>
    <w:p w:rsidR="00000000" w:rsidRDefault="00504901">
      <w:pPr>
        <w:pStyle w:val="3mesto"/>
        <w:rPr>
          <w:rFonts w:ascii="Times New Roman" w:hAnsi="Times New Roman" w:cs="Times New Roman"/>
        </w:rPr>
      </w:pPr>
      <w:r>
        <w:rPr>
          <w:rFonts w:ascii="Times New Roman" w:hAnsi="Times New Roman" w:cs="Times New Roman"/>
        </w:rPr>
        <w:lastRenderedPageBreak/>
        <w:t>Одлука је објављена у "Службеном листу града Шапца", бр. 5/2017 од 1.3.2017. године, а ст</w:t>
      </w:r>
      <w:r>
        <w:rPr>
          <w:rFonts w:ascii="Times New Roman" w:hAnsi="Times New Roman" w:cs="Times New Roman"/>
        </w:rPr>
        <w:t>упила је на снагу 9.3.2017.</w:t>
      </w:r>
    </w:p>
    <w:p w:rsidR="00000000" w:rsidRDefault="00504901">
      <w:pPr>
        <w:pStyle w:val="4clan"/>
        <w:rPr>
          <w:rFonts w:ascii="Times New Roman" w:hAnsi="Times New Roman" w:cs="Times New Roman"/>
        </w:rPr>
      </w:pPr>
      <w:bookmarkStart w:id="12" w:name="zk5%2F17-1"/>
      <w:bookmarkEnd w:id="12"/>
      <w:r>
        <w:rPr>
          <w:rFonts w:ascii="Times New Roman" w:hAnsi="Times New Roman" w:cs="Times New Roman"/>
        </w:rPr>
        <w:t>Члан 1.</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 Одлуци о локалним комуналним таксама ("Сл. лист града Шапца", број 31/12, 10/13, 17/13, 25/13 и 33/16) у члану 5. тачка 5. и тарифни број 5. у Тарифи локалних комуналних такси се брише.</w:t>
      </w:r>
    </w:p>
    <w:p w:rsidR="00000000" w:rsidRDefault="00504901">
      <w:pPr>
        <w:pStyle w:val="4clan"/>
        <w:rPr>
          <w:rFonts w:ascii="Times New Roman" w:hAnsi="Times New Roman" w:cs="Times New Roman"/>
        </w:rPr>
      </w:pPr>
      <w:r>
        <w:rPr>
          <w:rFonts w:ascii="Times New Roman" w:hAnsi="Times New Roman" w:cs="Times New Roman"/>
        </w:rPr>
        <w:t>Члан 2.</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Ова Одлука ступа на снаг</w:t>
      </w:r>
      <w:r>
        <w:rPr>
          <w:rFonts w:ascii="Times New Roman" w:hAnsi="Times New Roman" w:cs="Times New Roman"/>
          <w:sz w:val="24"/>
          <w:szCs w:val="24"/>
        </w:rPr>
        <w:t>у осмог дана од дана објављивања у "Службеном листу града Шапца".</w:t>
      </w:r>
    </w:p>
    <w:p w:rsidR="00000000" w:rsidRDefault="00504901">
      <w:pPr>
        <w:pStyle w:val="1tekst"/>
        <w:jc w:val="center"/>
        <w:rPr>
          <w:rFonts w:ascii="Times New Roman" w:hAnsi="Times New Roman" w:cs="Times New Roman"/>
          <w:b/>
          <w:bCs/>
          <w:sz w:val="24"/>
          <w:szCs w:val="24"/>
        </w:rPr>
      </w:pPr>
      <w:r>
        <w:rPr>
          <w:rFonts w:ascii="Times New Roman" w:hAnsi="Times New Roman" w:cs="Times New Roman"/>
          <w:b/>
          <w:bCs/>
          <w:sz w:val="24"/>
          <w:szCs w:val="24"/>
        </w:rPr>
        <w:t>СКУПШТИНА ГРАДА ШАПЦА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Број: 020-37/17-14</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ПРЕДСЕДНИК СКУПШТИНЕ</w:t>
      </w:r>
    </w:p>
    <w:p w:rsidR="00000000" w:rsidRDefault="00504901">
      <w:pPr>
        <w:pStyle w:val="1tekst"/>
        <w:jc w:val="right"/>
        <w:rPr>
          <w:rFonts w:ascii="Times New Roman" w:hAnsi="Times New Roman" w:cs="Times New Roman"/>
          <w:sz w:val="24"/>
          <w:szCs w:val="24"/>
        </w:rPr>
      </w:pPr>
      <w:r>
        <w:rPr>
          <w:rFonts w:ascii="Times New Roman" w:hAnsi="Times New Roman" w:cs="Times New Roman"/>
          <w:b/>
          <w:bCs/>
          <w:sz w:val="24"/>
          <w:szCs w:val="24"/>
        </w:rPr>
        <w:t>Немања Пајић</w:t>
      </w:r>
      <w:r>
        <w:rPr>
          <w:rFonts w:ascii="Times New Roman" w:hAnsi="Times New Roman" w:cs="Times New Roman"/>
          <w:sz w:val="24"/>
          <w:szCs w:val="24"/>
        </w:rPr>
        <w:t>, с.р.</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bookmarkStart w:id="13" w:name="zk9%2F17"/>
      <w:bookmarkEnd w:id="13"/>
      <w:r>
        <w:rPr>
          <w:rFonts w:ascii="Times New Roman" w:hAnsi="Times New Roman" w:cs="Times New Roman"/>
          <w:sz w:val="24"/>
          <w:szCs w:val="24"/>
        </w:rPr>
        <w:t>На основу члана 11. и 15. Закона о финансирању локалне самоуправе ("Сл. гл. РС", бр. 62/06, 47/11, 93/12,</w:t>
      </w:r>
      <w:r>
        <w:rPr>
          <w:rFonts w:ascii="Times New Roman" w:hAnsi="Times New Roman" w:cs="Times New Roman"/>
          <w:sz w:val="24"/>
          <w:szCs w:val="24"/>
        </w:rPr>
        <w:t xml:space="preserve"> 99/13, 125/14, 95/15, 83/16, 91/16 и 104/16) и члана 32. и 99. Статута града Шапца ("Службени лист града Шапца", бр. 32/08 и 33/16), Скупштина града Шапца, на седници одржаној дана 19.04.2017. године, донела је:</w:t>
      </w:r>
    </w:p>
    <w:p w:rsidR="00000000" w:rsidRDefault="00504901">
      <w:pPr>
        <w:pStyle w:val="2zakon"/>
        <w:rPr>
          <w:rFonts w:ascii="Times New Roman" w:hAnsi="Times New Roman" w:cs="Times New Roman"/>
          <w:b/>
          <w:color w:val="00000A"/>
          <w:sz w:val="28"/>
          <w:szCs w:val="28"/>
        </w:rPr>
      </w:pPr>
      <w:r>
        <w:rPr>
          <w:rFonts w:ascii="Times New Roman" w:hAnsi="Times New Roman" w:cs="Times New Roman"/>
          <w:b/>
          <w:color w:val="00000A"/>
          <w:sz w:val="28"/>
          <w:szCs w:val="28"/>
        </w:rPr>
        <w:t>Одлуку о изменама и допунама Одлуке о локал</w:t>
      </w:r>
      <w:r>
        <w:rPr>
          <w:rFonts w:ascii="Times New Roman" w:hAnsi="Times New Roman" w:cs="Times New Roman"/>
          <w:b/>
          <w:color w:val="00000A"/>
          <w:sz w:val="28"/>
          <w:szCs w:val="28"/>
        </w:rPr>
        <w:t>ним комуналним таксама</w:t>
      </w:r>
    </w:p>
    <w:p w:rsidR="00000000" w:rsidRDefault="00504901">
      <w:pPr>
        <w:pStyle w:val="3mesto"/>
        <w:rPr>
          <w:rFonts w:ascii="Times New Roman" w:hAnsi="Times New Roman" w:cs="Times New Roman"/>
        </w:rPr>
      </w:pPr>
      <w:r>
        <w:rPr>
          <w:rFonts w:ascii="Times New Roman" w:hAnsi="Times New Roman" w:cs="Times New Roman"/>
        </w:rPr>
        <w:t>Одлука је објављена у "Службеном листу града Шапца", бр. 9/2017 од 19.4.2017. године, а ступила је на снагу 27.4.2017. године.</w:t>
      </w:r>
    </w:p>
    <w:p w:rsidR="00000000" w:rsidRDefault="00504901">
      <w:pPr>
        <w:pStyle w:val="4clan"/>
        <w:rPr>
          <w:rFonts w:ascii="Times New Roman" w:hAnsi="Times New Roman" w:cs="Times New Roman"/>
        </w:rPr>
      </w:pPr>
      <w:bookmarkStart w:id="14" w:name="zk9%2F17-1"/>
      <w:bookmarkEnd w:id="14"/>
      <w:r>
        <w:rPr>
          <w:rFonts w:ascii="Times New Roman" w:hAnsi="Times New Roman" w:cs="Times New Roman"/>
        </w:rPr>
        <w:t>Члан 1.</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 Одлуци о локалним комуналним таксама ("Службени лист града Шапца", бр. 31/12, 10/13, 17/13, 25/1</w:t>
      </w:r>
      <w:r>
        <w:rPr>
          <w:rFonts w:ascii="Times New Roman" w:hAnsi="Times New Roman" w:cs="Times New Roman"/>
          <w:sz w:val="24"/>
          <w:szCs w:val="24"/>
        </w:rPr>
        <w:t>3, 33/16 и 5/17) у Тарифи локалних комуналних такси, у тарифном броју 1. после тачке 5. додаје се нова тачка "6." која гласи:</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"6. За пролаз и заустављање теретних возила за потребе снабдевања у зони забрањеној за саобраћај теретних возила, на основу посебн</w:t>
      </w:r>
      <w:r>
        <w:rPr>
          <w:rFonts w:ascii="Times New Roman" w:hAnsi="Times New Roman" w:cs="Times New Roman"/>
          <w:sz w:val="24"/>
          <w:szCs w:val="24"/>
        </w:rPr>
        <w:t>ог одобрења органа надлежног за послове саобраћаја, у складу са одредбама решења о режиму саобраћаја теретних моторних возила кроз Шабац, утврђује се такса на месечном нивоу у износу од:</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теретна возила од 3 до 5 тона 500,00 дин.</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xml:space="preserve">- теретна возила од 5 до </w:t>
      </w:r>
      <w:r>
        <w:rPr>
          <w:rFonts w:ascii="Times New Roman" w:hAnsi="Times New Roman" w:cs="Times New Roman"/>
          <w:sz w:val="24"/>
          <w:szCs w:val="24"/>
        </w:rPr>
        <w:t>10 тона 1.000,00 дин.</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теретна возила преко 10 тона 3.000,00 дин.</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а уколико се одобрење за пролаз и заустављање тражи за један дан утврђује се такса у износу и то:</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теретна возила од 3 до 5 тона 100,00 дин.</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теретна возила од 5 до 10 тона 200,00 дин.</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теретна возила преко 10 тона 500,00 дин.</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Таксу из тачке 6. овог тарифног броја наплаћује Градска управа - Одељење за инспекцијске и комунално-стамбене послове.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lastRenderedPageBreak/>
        <w:t xml:space="preserve">За коришћење посебно обележеног простора за такси стајалишта утврђује се такса по возилу дневно </w:t>
      </w:r>
      <w:r>
        <w:rPr>
          <w:rFonts w:ascii="Times New Roman" w:hAnsi="Times New Roman" w:cs="Times New Roman"/>
          <w:sz w:val="24"/>
          <w:szCs w:val="24"/>
        </w:rPr>
        <w:t>у износу од 13,00 дин.</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Таксу плаћа предузетник, предузеће или друго правио лице које је регистровано за обављање такси превоза.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Такса се плаћа унапред, годишње приликом издавања решења о прегледу такси возила у складу са Одлуком о такси превозу на територи</w:t>
      </w:r>
      <w:r>
        <w:rPr>
          <w:rFonts w:ascii="Times New Roman" w:hAnsi="Times New Roman" w:cs="Times New Roman"/>
          <w:sz w:val="24"/>
          <w:szCs w:val="24"/>
        </w:rPr>
        <w:t>ји града Шапца."</w:t>
      </w:r>
    </w:p>
    <w:p w:rsidR="00000000" w:rsidRDefault="00504901">
      <w:pPr>
        <w:pStyle w:val="4clan"/>
        <w:rPr>
          <w:rFonts w:ascii="Times New Roman" w:hAnsi="Times New Roman" w:cs="Times New Roman"/>
        </w:rPr>
      </w:pPr>
      <w:r>
        <w:rPr>
          <w:rFonts w:ascii="Times New Roman" w:hAnsi="Times New Roman" w:cs="Times New Roman"/>
        </w:rPr>
        <w:t>Члан 2.</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Ова Одлука ступа на снагу осмог дана од дана објављивања у "Службеном листу града Шапца".</w:t>
      </w:r>
    </w:p>
    <w:p w:rsidR="00000000" w:rsidRDefault="00504901">
      <w:pPr>
        <w:pStyle w:val="1tekst"/>
        <w:jc w:val="center"/>
        <w:rPr>
          <w:rFonts w:ascii="Times New Roman" w:hAnsi="Times New Roman" w:cs="Times New Roman"/>
          <w:b/>
          <w:bCs/>
          <w:sz w:val="24"/>
          <w:szCs w:val="24"/>
        </w:rPr>
      </w:pPr>
      <w:r>
        <w:rPr>
          <w:rFonts w:ascii="Times New Roman" w:hAnsi="Times New Roman" w:cs="Times New Roman"/>
          <w:b/>
          <w:bCs/>
          <w:sz w:val="24"/>
          <w:szCs w:val="24"/>
        </w:rPr>
        <w:t>СКУПШТИНА ГРАДА ШАПЦА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Број: 020-76/2017-14</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ПРЕДСЕДНИК СКУПШТИНЕ</w:t>
      </w:r>
    </w:p>
    <w:p w:rsidR="00000000" w:rsidRDefault="00504901">
      <w:pPr>
        <w:pStyle w:val="1tekst"/>
        <w:jc w:val="right"/>
        <w:rPr>
          <w:rFonts w:ascii="Times New Roman" w:hAnsi="Times New Roman" w:cs="Times New Roman"/>
          <w:sz w:val="24"/>
          <w:szCs w:val="24"/>
        </w:rPr>
      </w:pPr>
      <w:r>
        <w:rPr>
          <w:rFonts w:ascii="Times New Roman" w:hAnsi="Times New Roman" w:cs="Times New Roman"/>
          <w:b/>
          <w:bCs/>
          <w:sz w:val="24"/>
          <w:szCs w:val="24"/>
        </w:rPr>
        <w:t>Немања Пајић</w:t>
      </w:r>
      <w:r>
        <w:rPr>
          <w:rFonts w:ascii="Times New Roman" w:hAnsi="Times New Roman" w:cs="Times New Roman"/>
          <w:sz w:val="24"/>
          <w:szCs w:val="24"/>
        </w:rPr>
        <w:t>, с.р.</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bookmarkStart w:id="15" w:name="zk21%2F17"/>
      <w:bookmarkEnd w:id="15"/>
      <w:r>
        <w:rPr>
          <w:rFonts w:ascii="Times New Roman" w:hAnsi="Times New Roman" w:cs="Times New Roman"/>
          <w:sz w:val="24"/>
          <w:szCs w:val="24"/>
        </w:rPr>
        <w:t>На основу члана 11. Закона о финансирању локалне сам</w:t>
      </w:r>
      <w:r>
        <w:rPr>
          <w:rFonts w:ascii="Times New Roman" w:hAnsi="Times New Roman" w:cs="Times New Roman"/>
          <w:sz w:val="24"/>
          <w:szCs w:val="24"/>
        </w:rPr>
        <w:t>оуправе ("Службени гласник РС", број 62/06, 47/11 и 93/12) и члана 32. и 99. Статута града Шапца ("Службени лист града Шапца", број 32/08, 33/16), Скупштина града Шапца на седници одржаној 14.09.2017. године, донела је</w:t>
      </w:r>
    </w:p>
    <w:p w:rsidR="00000000" w:rsidRDefault="00504901">
      <w:pPr>
        <w:pStyle w:val="2zakon"/>
        <w:rPr>
          <w:rFonts w:ascii="Times New Roman" w:hAnsi="Times New Roman" w:cs="Times New Roman"/>
          <w:b/>
          <w:color w:val="00000A"/>
          <w:sz w:val="28"/>
          <w:szCs w:val="28"/>
        </w:rPr>
      </w:pPr>
      <w:r>
        <w:rPr>
          <w:rFonts w:ascii="Times New Roman" w:hAnsi="Times New Roman" w:cs="Times New Roman"/>
          <w:b/>
          <w:color w:val="00000A"/>
          <w:sz w:val="28"/>
          <w:szCs w:val="28"/>
        </w:rPr>
        <w:t>Одлуку о изменама и допунама Одлуке о</w:t>
      </w:r>
      <w:r>
        <w:rPr>
          <w:rFonts w:ascii="Times New Roman" w:hAnsi="Times New Roman" w:cs="Times New Roman"/>
          <w:b/>
          <w:color w:val="00000A"/>
          <w:sz w:val="28"/>
          <w:szCs w:val="28"/>
        </w:rPr>
        <w:t xml:space="preserve"> локалним комуналним таксама</w:t>
      </w:r>
    </w:p>
    <w:p w:rsidR="00000000" w:rsidRDefault="00504901">
      <w:pPr>
        <w:pStyle w:val="3mesto"/>
        <w:rPr>
          <w:rFonts w:ascii="Times New Roman" w:hAnsi="Times New Roman" w:cs="Times New Roman"/>
        </w:rPr>
      </w:pPr>
      <w:r>
        <w:rPr>
          <w:rFonts w:ascii="Times New Roman" w:hAnsi="Times New Roman" w:cs="Times New Roman"/>
        </w:rPr>
        <w:t>Одлука је објављена у "Службеном листу града Шапца", бр. 21/2017 од 14.9.2017. године, а ступила је на снагу 22.9.2017.</w:t>
      </w:r>
    </w:p>
    <w:p w:rsidR="00000000" w:rsidRDefault="00504901">
      <w:pPr>
        <w:pStyle w:val="4clan"/>
        <w:rPr>
          <w:rFonts w:ascii="Times New Roman" w:hAnsi="Times New Roman" w:cs="Times New Roman"/>
        </w:rPr>
      </w:pPr>
      <w:bookmarkStart w:id="16" w:name="zk21%2F17-1"/>
      <w:bookmarkEnd w:id="16"/>
      <w:r>
        <w:rPr>
          <w:rFonts w:ascii="Times New Roman" w:hAnsi="Times New Roman" w:cs="Times New Roman"/>
        </w:rPr>
        <w:t>Члан 1.</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Тарифе локалних комуналних такса</w:t>
      </w:r>
      <w:r>
        <w:rPr>
          <w:rFonts w:ascii="Times New Roman" w:hAnsi="Times New Roman" w:cs="Times New Roman"/>
          <w:sz w:val="24"/>
          <w:szCs w:val="24"/>
          <w:lang w:val="hr-HR"/>
        </w:rPr>
        <w:t>,</w:t>
      </w:r>
      <w:r>
        <w:rPr>
          <w:rFonts w:ascii="Times New Roman" w:hAnsi="Times New Roman" w:cs="Times New Roman"/>
          <w:sz w:val="24"/>
          <w:szCs w:val="24"/>
        </w:rPr>
        <w:t xml:space="preserve"> односно </w:t>
      </w:r>
      <w:r>
        <w:rPr>
          <w:rFonts w:ascii="Times New Roman" w:hAnsi="Times New Roman" w:cs="Times New Roman"/>
          <w:b/>
          <w:bCs/>
          <w:sz w:val="24"/>
          <w:szCs w:val="24"/>
        </w:rPr>
        <w:t>Тарифни број 2.</w:t>
      </w:r>
      <w:r>
        <w:rPr>
          <w:rFonts w:ascii="Times New Roman" w:hAnsi="Times New Roman" w:cs="Times New Roman"/>
          <w:sz w:val="24"/>
          <w:szCs w:val="24"/>
        </w:rPr>
        <w:t xml:space="preserve"> мења се у целости и гласи:</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"Такса за држа</w:t>
      </w:r>
      <w:r>
        <w:rPr>
          <w:rFonts w:ascii="Times New Roman" w:hAnsi="Times New Roman" w:cs="Times New Roman"/>
          <w:sz w:val="24"/>
          <w:szCs w:val="24"/>
        </w:rPr>
        <w:t>ње апарата за забавну игру утврђује се годишње по апарату за забавну игру у износу од 2.500,00 динара.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Забавним играма се сматрају игре на рачунарима, симулаторима. видео-аутоматима, флиперима и другим сличним направама, које се стављају у погон уз помоћ н</w:t>
      </w:r>
      <w:r>
        <w:rPr>
          <w:rFonts w:ascii="Times New Roman" w:hAnsi="Times New Roman" w:cs="Times New Roman"/>
          <w:sz w:val="24"/>
          <w:szCs w:val="24"/>
        </w:rPr>
        <w:t>овца или жетона, као и пикадо, и билијар и друге сличне игре, у којима се учествује уз наплату, а у којима учесник не може остварити добитак у новцу, стварима, услугама или правима већ право на једну или више бесплатних игара исте врсте.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Утврђивање и напла</w:t>
      </w:r>
      <w:r>
        <w:rPr>
          <w:rFonts w:ascii="Times New Roman" w:hAnsi="Times New Roman" w:cs="Times New Roman"/>
          <w:sz w:val="24"/>
          <w:szCs w:val="24"/>
        </w:rPr>
        <w:t>ту таксе из овог тарифног броја врши Градска управа града Шапца -</w:t>
      </w:r>
      <w:r>
        <w:rPr>
          <w:rFonts w:ascii="Times New Roman" w:hAnsi="Times New Roman" w:cs="Times New Roman"/>
          <w:sz w:val="24"/>
          <w:szCs w:val="24"/>
          <w:lang w:val="hr-HR"/>
        </w:rPr>
        <w:t xml:space="preserve"> </w:t>
      </w:r>
      <w:r>
        <w:rPr>
          <w:rFonts w:ascii="Times New Roman" w:hAnsi="Times New Roman" w:cs="Times New Roman"/>
          <w:sz w:val="24"/>
          <w:szCs w:val="24"/>
        </w:rPr>
        <w:t>Одељење локалне пореске администрације."</w:t>
      </w:r>
    </w:p>
    <w:p w:rsidR="00000000" w:rsidRDefault="00504901">
      <w:pPr>
        <w:pStyle w:val="4clan"/>
        <w:rPr>
          <w:rFonts w:ascii="Times New Roman" w:hAnsi="Times New Roman" w:cs="Times New Roman"/>
        </w:rPr>
      </w:pPr>
      <w:r>
        <w:rPr>
          <w:rFonts w:ascii="Times New Roman" w:hAnsi="Times New Roman" w:cs="Times New Roman"/>
        </w:rPr>
        <w:t>Члан 2.</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Ова Одлука ступа на снагу осмог дана од дана објављивања у "Службеном листу града Шапца".</w:t>
      </w:r>
    </w:p>
    <w:p w:rsidR="00000000" w:rsidRDefault="00504901">
      <w:pPr>
        <w:pStyle w:val="1tekst"/>
        <w:jc w:val="center"/>
        <w:rPr>
          <w:rFonts w:ascii="Times New Roman" w:hAnsi="Times New Roman" w:cs="Times New Roman"/>
          <w:b/>
          <w:bCs/>
          <w:sz w:val="24"/>
          <w:szCs w:val="24"/>
        </w:rPr>
      </w:pPr>
      <w:r>
        <w:rPr>
          <w:rFonts w:ascii="Times New Roman" w:hAnsi="Times New Roman" w:cs="Times New Roman"/>
          <w:b/>
          <w:bCs/>
          <w:sz w:val="24"/>
          <w:szCs w:val="24"/>
        </w:rPr>
        <w:t>СКУПШТИНА ГРАДА ШАПЦА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Број: 020-176/2017-14</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ПРЕДСЕД</w:t>
      </w:r>
      <w:r>
        <w:rPr>
          <w:rFonts w:ascii="Times New Roman" w:hAnsi="Times New Roman" w:cs="Times New Roman"/>
          <w:sz w:val="24"/>
          <w:szCs w:val="24"/>
        </w:rPr>
        <w:t>НИК СКУПШТИНЕ</w:t>
      </w:r>
    </w:p>
    <w:p w:rsidR="00000000" w:rsidRDefault="00504901">
      <w:pPr>
        <w:pStyle w:val="1tekst"/>
        <w:jc w:val="right"/>
        <w:rPr>
          <w:rFonts w:ascii="Times New Roman" w:hAnsi="Times New Roman" w:cs="Times New Roman"/>
          <w:sz w:val="24"/>
          <w:szCs w:val="24"/>
        </w:rPr>
      </w:pPr>
      <w:r>
        <w:rPr>
          <w:rFonts w:ascii="Times New Roman" w:hAnsi="Times New Roman" w:cs="Times New Roman"/>
          <w:b/>
          <w:bCs/>
          <w:sz w:val="24"/>
          <w:szCs w:val="24"/>
        </w:rPr>
        <w:lastRenderedPageBreak/>
        <w:t>Немања Пајић</w:t>
      </w:r>
      <w:r>
        <w:rPr>
          <w:rFonts w:ascii="Times New Roman" w:hAnsi="Times New Roman" w:cs="Times New Roman"/>
          <w:sz w:val="24"/>
          <w:szCs w:val="24"/>
        </w:rPr>
        <w:t>, с.р.</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bookmarkStart w:id="17" w:name="zk94%2F18"/>
      <w:bookmarkEnd w:id="17"/>
      <w:r>
        <w:rPr>
          <w:rFonts w:ascii="Times New Roman" w:hAnsi="Times New Roman" w:cs="Times New Roman"/>
          <w:sz w:val="24"/>
          <w:szCs w:val="24"/>
        </w:rPr>
        <w:t xml:space="preserve">Уставни суд у саставу: председник Весна Илић Прелић и судије Татјана Бабић, Братислав Ђокић, др Горан П. Илић, др Драгана Коларић, др Тамаш Корхец (Korhecz Tamás), др Милан Марковић, Снежана Марковић, Мирослав Николић, </w:t>
      </w:r>
      <w:r>
        <w:rPr>
          <w:rFonts w:ascii="Times New Roman" w:hAnsi="Times New Roman" w:cs="Times New Roman"/>
          <w:sz w:val="24"/>
          <w:szCs w:val="24"/>
        </w:rPr>
        <w:t>Милан Станић, Сабахудин Тахировић, др Јован Ћирић, др Милан Шкулић и др Тијана Шурлан, на основу члана 167. став 1. тачка 4. Устава Републике Србије, на седници одржаноj 25. октобра 2018. године, донео је</w:t>
      </w:r>
    </w:p>
    <w:p w:rsidR="00000000" w:rsidRDefault="00504901">
      <w:pPr>
        <w:pStyle w:val="2zakon"/>
        <w:rPr>
          <w:rFonts w:ascii="Times New Roman" w:hAnsi="Times New Roman" w:cs="Times New Roman"/>
          <w:b/>
          <w:color w:val="00000A"/>
          <w:sz w:val="28"/>
          <w:szCs w:val="28"/>
        </w:rPr>
      </w:pPr>
      <w:r>
        <w:rPr>
          <w:rFonts w:ascii="Times New Roman" w:hAnsi="Times New Roman" w:cs="Times New Roman"/>
          <w:b/>
          <w:color w:val="00000A"/>
          <w:sz w:val="28"/>
          <w:szCs w:val="28"/>
        </w:rPr>
        <w:t>Одлуку</w:t>
      </w:r>
    </w:p>
    <w:p w:rsidR="00000000" w:rsidRDefault="00504901">
      <w:pPr>
        <w:pStyle w:val="3mesto"/>
        <w:rPr>
          <w:rFonts w:ascii="Times New Roman" w:hAnsi="Times New Roman" w:cs="Times New Roman"/>
          <w:b/>
        </w:rPr>
      </w:pPr>
      <w:r>
        <w:rPr>
          <w:rFonts w:ascii="Times New Roman" w:hAnsi="Times New Roman" w:cs="Times New Roman"/>
          <w:b/>
        </w:rPr>
        <w:t>Одлука је објављена у "Службеном гласнику РС</w:t>
      </w:r>
      <w:r>
        <w:rPr>
          <w:rFonts w:ascii="Times New Roman" w:hAnsi="Times New Roman" w:cs="Times New Roman"/>
          <w:b/>
        </w:rPr>
        <w:t>", бр. 94/2018 од 7.12.2018. године и "Службеном листу града Шапца", бр. 27/2018 од 30.11.2018.</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1. Утврђује се да одредбе Тарифног броја 2. тач. 1), 6) и 8) Тарифе локалних комуналних такса, која је саставни део Одлуке о локалним комуналним таксама ("Служб</w:t>
      </w:r>
      <w:r>
        <w:rPr>
          <w:rFonts w:ascii="Times New Roman" w:hAnsi="Times New Roman" w:cs="Times New Roman"/>
          <w:sz w:val="24"/>
          <w:szCs w:val="24"/>
        </w:rPr>
        <w:t>ени лист града Шапца", бр. 31/12, 10/13, 17/13 и 25/13), није у сагласности са законом.</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2. Одбацује се захтев за обуставу извршења појединачних аката и радњи предузетих на основу оспорених одредаба Одлуке из тачке 1.</w:t>
      </w:r>
    </w:p>
    <w:p w:rsidR="00000000" w:rsidRDefault="00504901">
      <w:pPr>
        <w:pStyle w:val="rasir"/>
        <w:rPr>
          <w:rFonts w:ascii="Times New Roman" w:hAnsi="Times New Roman" w:cs="Times New Roman"/>
          <w:sz w:val="24"/>
          <w:szCs w:val="24"/>
        </w:rPr>
      </w:pPr>
      <w:r>
        <w:rPr>
          <w:rFonts w:ascii="Times New Roman" w:hAnsi="Times New Roman" w:cs="Times New Roman"/>
          <w:sz w:val="24"/>
          <w:szCs w:val="24"/>
        </w:rPr>
        <w:t>Образложење</w:t>
      </w:r>
    </w:p>
    <w:p w:rsidR="00000000" w:rsidRDefault="00504901">
      <w:pPr>
        <w:pStyle w:val="6naslov"/>
        <w:rPr>
          <w:rFonts w:ascii="Times New Roman" w:hAnsi="Times New Roman" w:cs="Times New Roman"/>
          <w:sz w:val="24"/>
          <w:szCs w:val="24"/>
        </w:rPr>
      </w:pPr>
      <w:r>
        <w:rPr>
          <w:rFonts w:ascii="Times New Roman" w:hAnsi="Times New Roman" w:cs="Times New Roman"/>
          <w:sz w:val="24"/>
          <w:szCs w:val="24"/>
        </w:rPr>
        <w:t>I</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xml:space="preserve">Уставном суду поднете су </w:t>
      </w:r>
      <w:r>
        <w:rPr>
          <w:rFonts w:ascii="Times New Roman" w:hAnsi="Times New Roman" w:cs="Times New Roman"/>
          <w:sz w:val="24"/>
          <w:szCs w:val="24"/>
        </w:rPr>
        <w:t>три иницијативе за покретање поступка за оцену уставности и законитости одредаба Тарифног броја 2. Тарифе локалних комуналних такса, која је саставни део Одлуке наведене у тачки 1. изреке.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Према наводима првог иницијатора, оспорене одредбе Тарифног броја 2</w:t>
      </w:r>
      <w:r>
        <w:rPr>
          <w:rFonts w:ascii="Times New Roman" w:hAnsi="Times New Roman" w:cs="Times New Roman"/>
          <w:sz w:val="24"/>
          <w:szCs w:val="24"/>
        </w:rPr>
        <w:t>. тач. 1), 6) и 8) Тарифе локалних комуналних такса, која је саставни део Одлуке о локалним комуналним таксама града Шапца, су у супротности са одредбом члана 15. Закона о финансирању локалне самоуправе која прописује да се локална комунална такса може уво</w:t>
      </w:r>
      <w:r>
        <w:rPr>
          <w:rFonts w:ascii="Times New Roman" w:hAnsi="Times New Roman" w:cs="Times New Roman"/>
          <w:sz w:val="24"/>
          <w:szCs w:val="24"/>
        </w:rPr>
        <w:t>дити за држање средстава за игру ("забавне игре"), а у које, сагласно одредбама чл. 2, 3, 14. и 15. Закона о играма на срећу, не спадају томбола, покер апарати и други аутомати за игре на срећу који су оспореним одредбама Одлуке одређени као предмет локалн</w:t>
      </w:r>
      <w:r>
        <w:rPr>
          <w:rFonts w:ascii="Times New Roman" w:hAnsi="Times New Roman" w:cs="Times New Roman"/>
          <w:sz w:val="24"/>
          <w:szCs w:val="24"/>
        </w:rPr>
        <w:t>е комуналне таксе. Иницијатор сматра да је на овај начин Скупштина града Шапца "прекорачила законска овлашћења" из Закона о финансирању локалне самоуправе када је прописала да се локална комунална такса утврђује за држање томболе, покер апарата и других ау</w:t>
      </w:r>
      <w:r>
        <w:rPr>
          <w:rFonts w:ascii="Times New Roman" w:hAnsi="Times New Roman" w:cs="Times New Roman"/>
          <w:sz w:val="24"/>
          <w:szCs w:val="24"/>
        </w:rPr>
        <w:t>томата за игру на срећу, што чини оспорене одредбе незаконитим и несагласним са чланом 195. став 2. Устава Републике Србије. Иницијатор, такође, наводи да као приређивач игара на срећу, за сваки постављени апарат у својим објектима, плаћа месечну накнаду У</w:t>
      </w:r>
      <w:r>
        <w:rPr>
          <w:rFonts w:ascii="Times New Roman" w:hAnsi="Times New Roman" w:cs="Times New Roman"/>
          <w:sz w:val="24"/>
          <w:szCs w:val="24"/>
        </w:rPr>
        <w:t>прави за игре на срећу, па би на овај начин, за коришћење истог апарата, платио двоструку накнаду. Истиче да је Уставни суд, "у идентичној чињеничној и правној ситуацији, својом Одлуком IУл-200/2008, утврдио да истоветне одредбе Одлуке о локалним комунални</w:t>
      </w:r>
      <w:r>
        <w:rPr>
          <w:rFonts w:ascii="Times New Roman" w:hAnsi="Times New Roman" w:cs="Times New Roman"/>
          <w:sz w:val="24"/>
          <w:szCs w:val="24"/>
        </w:rPr>
        <w:t>м таксама општине Прибој нису у сагласности са Уставом и законом". Такође предлаже да Уставни суд обустави извршење решења Градске управе града Шапца - Одељења локалне пореске администрације бр. 434-3/9/2016 од 16. септембра 2016. године.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 друге две иници</w:t>
      </w:r>
      <w:r>
        <w:rPr>
          <w:rFonts w:ascii="Times New Roman" w:hAnsi="Times New Roman" w:cs="Times New Roman"/>
          <w:sz w:val="24"/>
          <w:szCs w:val="24"/>
        </w:rPr>
        <w:t xml:space="preserve">јативе, које су идентичног садржаја, се истиче да су одредбе тач. 6) и 8) Тарифног броја 2. оспорене Одлуке несагласне са чланом 15. став 1. тачка 10) Закона о финансирању локалне самоуправе, а тиме и са чланом 195. Устава. </w:t>
      </w:r>
      <w:r>
        <w:rPr>
          <w:rFonts w:ascii="Times New Roman" w:hAnsi="Times New Roman" w:cs="Times New Roman"/>
          <w:sz w:val="24"/>
          <w:szCs w:val="24"/>
        </w:rPr>
        <w:lastRenderedPageBreak/>
        <w:t>Иницијатори наводе да је Закон о</w:t>
      </w:r>
      <w:r>
        <w:rPr>
          <w:rFonts w:ascii="Times New Roman" w:hAnsi="Times New Roman" w:cs="Times New Roman"/>
          <w:sz w:val="24"/>
          <w:szCs w:val="24"/>
        </w:rPr>
        <w:t xml:space="preserve"> играма на срећу "дефинисао појам игара на срећу и забавних игара", а да покер апарати и други аутомати за игре на срећу не спадају у "забавне игре", те да "racio legis није био да се наметне додатна обавеза приређивачима игара на срећу, већ да се на плаћа</w:t>
      </w:r>
      <w:r>
        <w:rPr>
          <w:rFonts w:ascii="Times New Roman" w:hAnsi="Times New Roman" w:cs="Times New Roman"/>
          <w:sz w:val="24"/>
          <w:szCs w:val="24"/>
        </w:rPr>
        <w:t>ње таксе обавежу други привредни субјекти који се баве угоститељском делатношћу и који остварују додатни приход од држања средстава за игру". Такође истичу да се оспореном Одлуком покушава наметнути приређивачима игара на срећу обавеза двоструког плаћања и</w:t>
      </w:r>
      <w:r>
        <w:rPr>
          <w:rFonts w:ascii="Times New Roman" w:hAnsi="Times New Roman" w:cs="Times New Roman"/>
          <w:sz w:val="24"/>
          <w:szCs w:val="24"/>
        </w:rPr>
        <w:t>сте накнаде коју они већ измирују на основу Закона о играма на срећу, те да је град Шабац једина локална самоуправа која "својом Одлуком под појмом забавне игре подразумева и игре на срећу на аутоматима". Иницијативама се предлаже и обустава извршења појед</w:t>
      </w:r>
      <w:r>
        <w:rPr>
          <w:rFonts w:ascii="Times New Roman" w:hAnsi="Times New Roman" w:cs="Times New Roman"/>
          <w:sz w:val="24"/>
          <w:szCs w:val="24"/>
        </w:rPr>
        <w:t>иначних аката и радњи предузетих на основу оспорених одредаба Тарифног броја 2. Одлуке.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 одговору од 26. маја 2017. године Скупштина града Шапца наводи да је оспорена Одлука на снази и истиче да су неосновани наводи иницијатора да су одредбе Тарифног број</w:t>
      </w:r>
      <w:r>
        <w:rPr>
          <w:rFonts w:ascii="Times New Roman" w:hAnsi="Times New Roman" w:cs="Times New Roman"/>
          <w:sz w:val="24"/>
          <w:szCs w:val="24"/>
        </w:rPr>
        <w:t>а 2. Тарифе локалних комуналних такса оспорене Одлуке несагласне са Уставом и законом.</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Иако је поднетим иницијативама формално тражена и оцена уставности оспорене Одлуке, Уставни суд је по иницијативaма поступао као по захтеву за оцену њене законитости, је</w:t>
      </w:r>
      <w:r>
        <w:rPr>
          <w:rFonts w:ascii="Times New Roman" w:hAnsi="Times New Roman" w:cs="Times New Roman"/>
          <w:sz w:val="24"/>
          <w:szCs w:val="24"/>
        </w:rPr>
        <w:t>р иницијатори нису навели уставноправне разлоге оспоравања уставности наведене Одлуке, већ су изнели своје мишљење о постојању несагласности оспорених одредаба Тарифног броја 2. Одлуке са законом, а последично и са одредбом члана 195. Устава.</w:t>
      </w:r>
    </w:p>
    <w:p w:rsidR="00000000" w:rsidRDefault="00504901">
      <w:pPr>
        <w:pStyle w:val="6naslov"/>
        <w:rPr>
          <w:rFonts w:ascii="Times New Roman" w:hAnsi="Times New Roman" w:cs="Times New Roman"/>
          <w:sz w:val="24"/>
          <w:szCs w:val="24"/>
        </w:rPr>
      </w:pPr>
      <w:r>
        <w:rPr>
          <w:rFonts w:ascii="Times New Roman" w:hAnsi="Times New Roman" w:cs="Times New Roman"/>
          <w:sz w:val="24"/>
          <w:szCs w:val="24"/>
        </w:rPr>
        <w:t>II</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У спроведе</w:t>
      </w:r>
      <w:r>
        <w:rPr>
          <w:rFonts w:ascii="Times New Roman" w:hAnsi="Times New Roman" w:cs="Times New Roman"/>
          <w:sz w:val="24"/>
          <w:szCs w:val="24"/>
        </w:rPr>
        <w:t>ном поступку Уставни суд је утврдио да је оспорену Одлуку о локалним комуналним таксама ("Службени лист града Шапца", бр. 31/12, 10/13, 17/13 и 25/13) донела Скупштина града Шапца, 21. децембра 2012. године, на основу члана 11. Закона о финансирању локалне</w:t>
      </w:r>
      <w:r>
        <w:rPr>
          <w:rFonts w:ascii="Times New Roman" w:hAnsi="Times New Roman" w:cs="Times New Roman"/>
          <w:sz w:val="24"/>
          <w:szCs w:val="24"/>
        </w:rPr>
        <w:t xml:space="preserve"> самоуправе ("Службени гласник РС", бр. 62/06, 47/11 и 93/12) и чл. 32. и 99. Статута града Шапца ("Службени лист града Шапца", број 32/08). У току поступка пред Уставним судом, Одлука је измењена и допуњена одлукама које су објављене у "Службеном листу гр</w:t>
      </w:r>
      <w:r>
        <w:rPr>
          <w:rFonts w:ascii="Times New Roman" w:hAnsi="Times New Roman" w:cs="Times New Roman"/>
          <w:sz w:val="24"/>
          <w:szCs w:val="24"/>
        </w:rPr>
        <w:t>ада Шапца", бр. 33/16, 5/17 и 9/17. Такође, Суд налази да се наведеним одлукама нису мењале оспорене одредбе Тарифног броја 2. Тарифе локалних комуналних такса, која је саставни део Одлуке о локалним комуналним таксама.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xml:space="preserve">Одредбом члана 5. Одлуке о локалним </w:t>
      </w:r>
      <w:r>
        <w:rPr>
          <w:rFonts w:ascii="Times New Roman" w:hAnsi="Times New Roman" w:cs="Times New Roman"/>
          <w:sz w:val="24"/>
          <w:szCs w:val="24"/>
        </w:rPr>
        <w:t>комуналним таксама ("Службени лист града Шапца", бр. 31/12, 10/13, 17/13 и 25/13) прописано је да се локалне комуналне таксе уводе, између осталог, и за држање средстава за игру ("забавне игре"). Тарифним бројем 2. Тарифе локалних комуналних такса, која је</w:t>
      </w:r>
      <w:r>
        <w:rPr>
          <w:rFonts w:ascii="Times New Roman" w:hAnsi="Times New Roman" w:cs="Times New Roman"/>
          <w:sz w:val="24"/>
          <w:szCs w:val="24"/>
        </w:rPr>
        <w:t xml:space="preserve"> саставни део наведене Одлуке, одређено је да се за држање средстава за игру утврђује такса годишње по комаду, тако да се оспореним тач. 1), 6) и 8) наведеног тарифног броја одређује: за томболу - 24.000,00 динара; за покер апарате - 50.000,00 динара; за д</w:t>
      </w:r>
      <w:r>
        <w:rPr>
          <w:rFonts w:ascii="Times New Roman" w:hAnsi="Times New Roman" w:cs="Times New Roman"/>
          <w:sz w:val="24"/>
          <w:szCs w:val="24"/>
        </w:rPr>
        <w:t>руге аутомате за игру на срећу - 50.000,00 динара.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Чланом 23. тач. 3) и 13) Закона о локалној самоуправи ("Службени гласник РС", бр. 129/07, 83/14 - др. закон и 101/16 - др. закон) прописано је да скупштина општине, у складу са законом, утврђује стопе изво</w:t>
      </w:r>
      <w:r>
        <w:rPr>
          <w:rFonts w:ascii="Times New Roman" w:hAnsi="Times New Roman" w:cs="Times New Roman"/>
          <w:sz w:val="24"/>
          <w:szCs w:val="24"/>
        </w:rPr>
        <w:t>рних прихода општине, као и начин и мерила за одређивање висине локалних такси и накнада и утврђује општинске таксе и друге локалне приходе који општини припадају по закону.</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lastRenderedPageBreak/>
        <w:t>Законом о финансирању локалне самоуправе ("Службени гласник РС", бр. 62/06, 47/11,</w:t>
      </w:r>
      <w:r>
        <w:rPr>
          <w:rFonts w:ascii="Times New Roman" w:hAnsi="Times New Roman" w:cs="Times New Roman"/>
          <w:sz w:val="24"/>
          <w:szCs w:val="24"/>
        </w:rPr>
        <w:t xml:space="preserve"> 93/12, 83/16 и 104/16 - др. закон) прописано је: да јединици локалне самоуправе припадају изворни приходи остварени на њеној територији, а између осталих, и локалне комуналне таксе (члан 6. тачка 3)); да стопе изворних прихода, као и начин и мерила за одр</w:t>
      </w:r>
      <w:r>
        <w:rPr>
          <w:rFonts w:ascii="Times New Roman" w:hAnsi="Times New Roman" w:cs="Times New Roman"/>
          <w:sz w:val="24"/>
          <w:szCs w:val="24"/>
        </w:rPr>
        <w:t>еђивање висине локалних такси и накнада утврђује скупштина јединице локалне самоуправе својом одлуком, у складу са законом (члан 7. став 1.); да скупштина јединице локалне самоуправе може уводити локалне комуналне таксе за коришћење права, предмета и услуг</w:t>
      </w:r>
      <w:r>
        <w:rPr>
          <w:rFonts w:ascii="Times New Roman" w:hAnsi="Times New Roman" w:cs="Times New Roman"/>
          <w:sz w:val="24"/>
          <w:szCs w:val="24"/>
        </w:rPr>
        <w:t xml:space="preserve">а (члан 11. став 1.); да таксена обавеза настаје даном почетка коришћења права, предмета или услуге за чије је коришћење прописано плаћање локалне комуналне таксе и траје док траје коришћење права, предмета или услуге (члан 13. ст. 1. и 2.); да се локалне </w:t>
      </w:r>
      <w:r>
        <w:rPr>
          <w:rFonts w:ascii="Times New Roman" w:hAnsi="Times New Roman" w:cs="Times New Roman"/>
          <w:sz w:val="24"/>
          <w:szCs w:val="24"/>
        </w:rPr>
        <w:t>комуналне таксе могу уводити, између осталог, за држање средстава за игру ("забавне игре") (члан 15. тачка 10)); да се актом скупштине јединице локалне самоуправе којим се уводи локална комунална такса утврђују обвезници, висина, олакшице, рокови и начин п</w:t>
      </w:r>
      <w:r>
        <w:rPr>
          <w:rFonts w:ascii="Times New Roman" w:hAnsi="Times New Roman" w:cs="Times New Roman"/>
          <w:sz w:val="24"/>
          <w:szCs w:val="24"/>
        </w:rPr>
        <w:t>лаћања локалне комуналне таксе (члан 18.).</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Одредбом члана 17. став 1. Закона о буџетском систему ("Службени гласник РС", бр. 54/09, 73/10, 101/10, 101/11, 93/12, 62/13, 63/13, 108/13, 142/14, 68/15, 103/15 и 99/16) изричито је прописано да се таксе могу ув</w:t>
      </w:r>
      <w:r>
        <w:rPr>
          <w:rFonts w:ascii="Times New Roman" w:hAnsi="Times New Roman" w:cs="Times New Roman"/>
          <w:sz w:val="24"/>
          <w:szCs w:val="24"/>
        </w:rPr>
        <w:t>одити само законом којим се може прописати њихова висина или се тим законом може дати право органу локалне власти да утврди њихову висину.</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Законом о играма на срећу ("Службени гласник РС", бр. 88/11, 93/12 - др. закон и 30/18) уређују се право на приређива</w:t>
      </w:r>
      <w:r>
        <w:rPr>
          <w:rFonts w:ascii="Times New Roman" w:hAnsi="Times New Roman" w:cs="Times New Roman"/>
          <w:sz w:val="24"/>
          <w:szCs w:val="24"/>
        </w:rPr>
        <w:t>ње игара на срећу, врсте игара на срећу, услови приређивања, права и обавезе приређивача игара на срећу, остваривање и припадност прихода остварених приређивањем игара на срећу, као и надзор над приређивањем игара на срећу. Одредбама члана 2. Закона одређе</w:t>
      </w:r>
      <w:r>
        <w:rPr>
          <w:rFonts w:ascii="Times New Roman" w:hAnsi="Times New Roman" w:cs="Times New Roman"/>
          <w:sz w:val="24"/>
          <w:szCs w:val="24"/>
        </w:rPr>
        <w:t xml:space="preserve">н је појам игара на срећу, које се, сагласно одредбама члана 13. Закона, деле на три основне врсте: класичне игре на срећу, посебне игре на срећу и наградне игре у роби и услугама. Одредбом члана 14. тачка 1) подтачка (4) Закона као класичне игре на срећу </w:t>
      </w:r>
      <w:r>
        <w:rPr>
          <w:rFonts w:ascii="Times New Roman" w:hAnsi="Times New Roman" w:cs="Times New Roman"/>
          <w:sz w:val="24"/>
          <w:szCs w:val="24"/>
        </w:rPr>
        <w:t>одређене су томбола, бинго и друге сличне игре које за основу имају томболу. Одредбама члана 15. тач. 1), 2) и 3) Закона као посебне игре на срећу одређене су игре које се приређују у играчницама (казинима), у којима играчи играју против играчнице или једа</w:t>
      </w:r>
      <w:r>
        <w:rPr>
          <w:rFonts w:ascii="Times New Roman" w:hAnsi="Times New Roman" w:cs="Times New Roman"/>
          <w:sz w:val="24"/>
          <w:szCs w:val="24"/>
        </w:rPr>
        <w:t>н против другога, на столовима за игру; игре које се приређују на аутоматима и игре клађења код којих су висина добитка и квоте утврђени у тренутку уплате улога и касније се не могу мењати. Чланом 3. наведеног закона изричито је прописано да се играма на с</w:t>
      </w:r>
      <w:r>
        <w:rPr>
          <w:rFonts w:ascii="Times New Roman" w:hAnsi="Times New Roman" w:cs="Times New Roman"/>
          <w:sz w:val="24"/>
          <w:szCs w:val="24"/>
        </w:rPr>
        <w:t>рећу, у смислу овог закона, не сматрају забавне игре на рачунарима, симулаторима, видео-аутоматима, флиперима и другим сличним направама, које се стављају у погон уз помоћ новца или жетона, као и пикадо, билијар и друге сличне игре, у којима се учествује у</w:t>
      </w:r>
      <w:r>
        <w:rPr>
          <w:rFonts w:ascii="Times New Roman" w:hAnsi="Times New Roman" w:cs="Times New Roman"/>
          <w:sz w:val="24"/>
          <w:szCs w:val="24"/>
        </w:rPr>
        <w:t>з наплату, а у којима учесник не може остварити добитак у новцу, стварима, услугама или правима, већ право на једну или више бесплатних игара исте врсте (став 1.), као и да забавне игре нису предмет уређивања овог закона (став 2.). Чланом 5. Закона прописа</w:t>
      </w:r>
      <w:r>
        <w:rPr>
          <w:rFonts w:ascii="Times New Roman" w:hAnsi="Times New Roman" w:cs="Times New Roman"/>
          <w:sz w:val="24"/>
          <w:szCs w:val="24"/>
        </w:rPr>
        <w:t xml:space="preserve">но је да се игре на срећу, поред осталог, приређују и ради остваривања средстава која су приход буџета Републике Србије, а да се део средстава који је приход буџета Републике Србије у износу од 40% користи за финансирање Црвеног крста Србије, организација </w:t>
      </w:r>
      <w:r>
        <w:rPr>
          <w:rFonts w:ascii="Times New Roman" w:hAnsi="Times New Roman" w:cs="Times New Roman"/>
          <w:sz w:val="24"/>
          <w:szCs w:val="24"/>
        </w:rPr>
        <w:t>особа са инвалидитетом и других удружења чији је циљ унапређење социјално-економског и друштвеног положаја особа са инвалидитетом и других лица у стању социјалне потребе, установа социјалне заштите, спорта и омладине, локалне самоуправе и лечења ретких бол</w:t>
      </w:r>
      <w:r>
        <w:rPr>
          <w:rFonts w:ascii="Times New Roman" w:hAnsi="Times New Roman" w:cs="Times New Roman"/>
          <w:sz w:val="24"/>
          <w:szCs w:val="24"/>
        </w:rPr>
        <w:t>ести.</w:t>
      </w:r>
    </w:p>
    <w:p w:rsidR="00000000" w:rsidRDefault="00504901">
      <w:pPr>
        <w:pStyle w:val="6naslov"/>
        <w:rPr>
          <w:rFonts w:ascii="Times New Roman" w:hAnsi="Times New Roman" w:cs="Times New Roman"/>
          <w:sz w:val="24"/>
          <w:szCs w:val="24"/>
        </w:rPr>
      </w:pPr>
      <w:r>
        <w:rPr>
          <w:rFonts w:ascii="Times New Roman" w:hAnsi="Times New Roman" w:cs="Times New Roman"/>
          <w:sz w:val="24"/>
          <w:szCs w:val="24"/>
        </w:rPr>
        <w:lastRenderedPageBreak/>
        <w:t>III</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xml:space="preserve">Из наведених одредаба закона произлази да се таксе могу уводити само законом, а да је скупштини јединице локалне самоуправе дато овлашћење да, у складу са законом, може уводити локалне комуналне таксе за коришћење права, предмета и услуга, као и </w:t>
      </w:r>
      <w:r>
        <w:rPr>
          <w:rFonts w:ascii="Times New Roman" w:hAnsi="Times New Roman" w:cs="Times New Roman"/>
          <w:sz w:val="24"/>
          <w:szCs w:val="24"/>
        </w:rPr>
        <w:t>да се актом којим се уводи локална комунална такса утврђују обвезници, висина, олакшице, рокови и начин плаћања локалне комуналне таксе која се плаћа сразмерно времену коришћења права, предмета и услуга. Сагласно Закону о финансирању локалне самоуправе, је</w:t>
      </w:r>
      <w:r>
        <w:rPr>
          <w:rFonts w:ascii="Times New Roman" w:hAnsi="Times New Roman" w:cs="Times New Roman"/>
          <w:sz w:val="24"/>
          <w:szCs w:val="24"/>
        </w:rPr>
        <w:t>диница локалне самоуправе је овлашћена да, као врсту локалне комуналне таксе, пропише таксу за држање средстава за игру. Како се, према одредби члана 15. тачка 10) наведеног закона, држање средстава за игру односи само на тзв. "забавне игре", то Уставни су</w:t>
      </w:r>
      <w:r>
        <w:rPr>
          <w:rFonts w:ascii="Times New Roman" w:hAnsi="Times New Roman" w:cs="Times New Roman"/>
          <w:sz w:val="24"/>
          <w:szCs w:val="24"/>
        </w:rPr>
        <w:t>д налази да су за одређивање појма "забавне игре" од значаја одредбе Закона о играма на срећу. С обзиром да овај закон прави јасну разлику између игара на срећу и забавних игара, то се, по оцени Суда, таксени основ за плаћање локалне комуналне таксе за држ</w:t>
      </w:r>
      <w:r>
        <w:rPr>
          <w:rFonts w:ascii="Times New Roman" w:hAnsi="Times New Roman" w:cs="Times New Roman"/>
          <w:sz w:val="24"/>
          <w:szCs w:val="24"/>
        </w:rPr>
        <w:t>ање средстава за игру не може односити на средства која су у функцији приређивања било које врсте игара на срећу, већ само на она средства која служе за забавне игре, на начин како ове игре дефинише Закон о играма на срећу.</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xml:space="preserve">С обзиром на то да је оспореним </w:t>
      </w:r>
      <w:r>
        <w:rPr>
          <w:rFonts w:ascii="Times New Roman" w:hAnsi="Times New Roman" w:cs="Times New Roman"/>
          <w:sz w:val="24"/>
          <w:szCs w:val="24"/>
        </w:rPr>
        <w:t>одредбама Тарифног броја 2. тач. 1), 6) и 8) Тарифе локалних комуналних такса града Шапца, која је саставни део Одлуке о локалним комуналним таксама, прописана обавеза плаћања локалне комуналне таксе за држање томболе, покер апарата и других аутомата за иг</w:t>
      </w:r>
      <w:r>
        <w:rPr>
          <w:rFonts w:ascii="Times New Roman" w:hAnsi="Times New Roman" w:cs="Times New Roman"/>
          <w:sz w:val="24"/>
          <w:szCs w:val="24"/>
        </w:rPr>
        <w:t>ре на срећу, а да томбола, као и игре које се приређују на аутоматима, према одредбама члана 14. тачка 1) подтачка (4) и члана 15. тачка 2) Закона о играма на срећу нису забавне игре, него класичне игре на срећу и посебне игре на срећу, то је, по оцени Уст</w:t>
      </w:r>
      <w:r>
        <w:rPr>
          <w:rFonts w:ascii="Times New Roman" w:hAnsi="Times New Roman" w:cs="Times New Roman"/>
          <w:sz w:val="24"/>
          <w:szCs w:val="24"/>
        </w:rPr>
        <w:t>авног суда, Скупштина града Шапца прекорачила границе свог законског овлашћења из члана 15. тачка 10) Закона о финансирању локалне самоуправе тиме што је проширила таксени основ прописан наведеним одредбама Закона.</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Имајући у виду наведено, Уставни суд је у</w:t>
      </w:r>
      <w:r>
        <w:rPr>
          <w:rFonts w:ascii="Times New Roman" w:hAnsi="Times New Roman" w:cs="Times New Roman"/>
          <w:sz w:val="24"/>
          <w:szCs w:val="24"/>
        </w:rPr>
        <w:t>тврдио да оспорене одредбе Тарифног броја 2. тач. 1), 6) и 8) Тарифе локалних комуналних такса, која је саставни део Одлуке о локалним комуналним таксама ("Службени лист града Шапца", бр. 31/12, 10/13, 17/13 и 25/13), нису у сагласности са законом.</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Имајући</w:t>
      </w:r>
      <w:r>
        <w:rPr>
          <w:rFonts w:ascii="Times New Roman" w:hAnsi="Times New Roman" w:cs="Times New Roman"/>
          <w:sz w:val="24"/>
          <w:szCs w:val="24"/>
        </w:rPr>
        <w:t xml:space="preserve"> у виду да Уставни суд има заузети став о спорном уставноправном правном питању, који је изразио у одлукама IУл-73/2008 од 16. априла 2009. године ("Службени гласник РС", број 37/09) и IУл-200/2008 од 25. јуна 2009. године ("Службени гласник РС", број 63/0</w:t>
      </w:r>
      <w:r>
        <w:rPr>
          <w:rFonts w:ascii="Times New Roman" w:hAnsi="Times New Roman" w:cs="Times New Roman"/>
          <w:sz w:val="24"/>
          <w:szCs w:val="24"/>
        </w:rPr>
        <w:t>9), а да је у току претходног поступка правно стање потпуно утврђено и прикупљени подаци пружили су поуздан основ за одлучивање, то је Уставни суд одлучио без доношења решења о покретању поступка, сагласно одредби члана 53. став 3. Закона о Уставном суду (</w:t>
      </w:r>
      <w:r>
        <w:rPr>
          <w:rFonts w:ascii="Times New Roman" w:hAnsi="Times New Roman" w:cs="Times New Roman"/>
          <w:sz w:val="24"/>
          <w:szCs w:val="24"/>
        </w:rPr>
        <w:t>"Службени гласник РС", бр. 109/07, 99/11, 18/13 - Одлука УС, 40/15 - др. закон и 103/15), као у тачки 1. изреке.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С обзиром на то да је у овој правној ствари донео коначну одлуку, Уставни суд је захтев иницијатора да обустави извршења појединачних аката и р</w:t>
      </w:r>
      <w:r>
        <w:rPr>
          <w:rFonts w:ascii="Times New Roman" w:hAnsi="Times New Roman" w:cs="Times New Roman"/>
          <w:sz w:val="24"/>
          <w:szCs w:val="24"/>
        </w:rPr>
        <w:t>адњи предузетих на основу оспорених одредаба Одлуке одбацио, сагласно одредби члана 56. став 3. Закона о Уставном суду и одлучио као у тачки 2. изреке.</w:t>
      </w:r>
    </w:p>
    <w:p w:rsidR="00000000" w:rsidRDefault="00504901">
      <w:pPr>
        <w:pStyle w:val="6naslov"/>
        <w:rPr>
          <w:rFonts w:ascii="Times New Roman" w:hAnsi="Times New Roman" w:cs="Times New Roman"/>
          <w:sz w:val="24"/>
          <w:szCs w:val="24"/>
        </w:rPr>
      </w:pPr>
      <w:r>
        <w:rPr>
          <w:rFonts w:ascii="Times New Roman" w:hAnsi="Times New Roman" w:cs="Times New Roman"/>
          <w:sz w:val="24"/>
          <w:szCs w:val="24"/>
        </w:rPr>
        <w:t>IV</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lastRenderedPageBreak/>
        <w:t>На основу свега изложеног и одредаба члана 42а став 1. тачка 2), члана 45. тачка 4) и члана 46. тачка</w:t>
      </w:r>
      <w:r>
        <w:rPr>
          <w:rFonts w:ascii="Times New Roman" w:hAnsi="Times New Roman" w:cs="Times New Roman"/>
          <w:sz w:val="24"/>
          <w:szCs w:val="24"/>
        </w:rPr>
        <w:t xml:space="preserve"> 3) Закона о Уставном суду, као и члана 89. Пословника о раду Уставног суда ("Службени гласник РС", број 103/13), Уставни суд је донео Одлуку као у изреци.</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На основу члана 168. став 3. Устава Републике Србије, одредбе Тарифног броја 2. тач. 1), 6) и 8) Тар</w:t>
      </w:r>
      <w:r>
        <w:rPr>
          <w:rFonts w:ascii="Times New Roman" w:hAnsi="Times New Roman" w:cs="Times New Roman"/>
          <w:sz w:val="24"/>
          <w:szCs w:val="24"/>
        </w:rPr>
        <w:t>ифе локалних комуналних такса, која је саставни део Одлуке о локалним комуналним таксама, наведене у тачки 1. изреке, престају да важе даном објављивања Одлуке Уставног суда у "Службеном гласнику Републике Србије".</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Број IУо-213/2016</w:t>
      </w:r>
    </w:p>
    <w:p w:rsidR="00000000" w:rsidRDefault="00504901">
      <w:pPr>
        <w:pStyle w:val="1tekst"/>
        <w:jc w:val="right"/>
        <w:rPr>
          <w:rFonts w:ascii="Times New Roman" w:hAnsi="Times New Roman" w:cs="Times New Roman"/>
          <w:sz w:val="24"/>
          <w:szCs w:val="24"/>
        </w:rPr>
      </w:pPr>
      <w:r>
        <w:rPr>
          <w:rFonts w:ascii="Times New Roman" w:hAnsi="Times New Roman" w:cs="Times New Roman"/>
          <w:sz w:val="24"/>
          <w:szCs w:val="24"/>
        </w:rPr>
        <w:t>Председник Уставног суд</w:t>
      </w:r>
      <w:r>
        <w:rPr>
          <w:rFonts w:ascii="Times New Roman" w:hAnsi="Times New Roman" w:cs="Times New Roman"/>
          <w:sz w:val="24"/>
          <w:szCs w:val="24"/>
        </w:rPr>
        <w:t>а,</w:t>
      </w:r>
    </w:p>
    <w:p w:rsidR="00000000" w:rsidRDefault="00504901">
      <w:pPr>
        <w:pStyle w:val="1tekst"/>
        <w:jc w:val="right"/>
        <w:rPr>
          <w:rFonts w:ascii="Times New Roman" w:hAnsi="Times New Roman" w:cs="Times New Roman"/>
          <w:sz w:val="24"/>
          <w:szCs w:val="24"/>
          <w:lang w:val="hr-HR"/>
        </w:rPr>
      </w:pPr>
      <w:r>
        <w:rPr>
          <w:rFonts w:ascii="Times New Roman" w:hAnsi="Times New Roman" w:cs="Times New Roman"/>
          <w:b/>
          <w:bCs/>
          <w:sz w:val="24"/>
          <w:szCs w:val="24"/>
        </w:rPr>
        <w:t>Весна Илић Прелић</w:t>
      </w:r>
      <w:r>
        <w:rPr>
          <w:rFonts w:ascii="Times New Roman" w:hAnsi="Times New Roman" w:cs="Times New Roman"/>
          <w:sz w:val="24"/>
          <w:szCs w:val="24"/>
        </w:rPr>
        <w:t>, с.р</w:t>
      </w:r>
      <w:r>
        <w:rPr>
          <w:rFonts w:ascii="Times New Roman" w:hAnsi="Times New Roman" w:cs="Times New Roman"/>
          <w:sz w:val="24"/>
          <w:szCs w:val="24"/>
          <w:lang w:val="hr-HR"/>
        </w:rPr>
        <w:t>.</w:t>
      </w:r>
    </w:p>
    <w:p w:rsidR="00000000" w:rsidRDefault="00504901">
      <w:pPr>
        <w:pStyle w:val="1tekst"/>
        <w:jc w:val="left"/>
        <w:rPr>
          <w:rFonts w:ascii="Times New Roman" w:hAnsi="Times New Roman" w:cs="Times New Roman"/>
          <w:sz w:val="24"/>
          <w:szCs w:val="24"/>
        </w:rPr>
      </w:pPr>
      <w:r>
        <w:rPr>
          <w:rFonts w:ascii="Times New Roman" w:hAnsi="Times New Roman" w:cs="Times New Roman"/>
          <w:sz w:val="24"/>
          <w:szCs w:val="24"/>
        </w:rPr>
        <w:t> </w:t>
      </w:r>
    </w:p>
    <w:p w:rsidR="00000000" w:rsidRDefault="00504901">
      <w:pPr>
        <w:pStyle w:val="1tekst"/>
        <w:rPr>
          <w:rFonts w:ascii="Times New Roman" w:hAnsi="Times New Roman" w:cs="Times New Roman"/>
          <w:sz w:val="24"/>
          <w:szCs w:val="24"/>
        </w:rPr>
      </w:pPr>
      <w:r>
        <w:rPr>
          <w:rFonts w:ascii="Times New Roman" w:hAnsi="Times New Roman" w:cs="Times New Roman"/>
          <w:sz w:val="24"/>
          <w:szCs w:val="24"/>
        </w:rPr>
        <w:t> </w:t>
      </w:r>
    </w:p>
    <w:p w:rsidR="00000000" w:rsidRDefault="00504901">
      <w:pPr>
        <w:rPr>
          <w:rFonts w:cs="Times New Roman"/>
        </w:rPr>
      </w:pPr>
    </w:p>
    <w:p w:rsidR="00000000" w:rsidRDefault="00504901">
      <w:pPr>
        <w:shd w:val="clear" w:color="auto" w:fill="F5FEFD"/>
        <w:spacing w:before="28" w:after="28" w:line="100" w:lineRule="atLeast"/>
        <w:jc w:val="center"/>
        <w:rPr>
          <w:rFonts w:eastAsia="Times New Roman" w:cs="Times New Roman"/>
          <w:b/>
          <w:sz w:val="28"/>
          <w:szCs w:val="28"/>
        </w:rPr>
      </w:pPr>
      <w:r>
        <w:rPr>
          <w:rFonts w:eastAsia="Times New Roman" w:cs="Times New Roman"/>
          <w:b/>
          <w:sz w:val="28"/>
          <w:szCs w:val="28"/>
        </w:rPr>
        <w:t>Члан 10. Одлуке о локалним накнадама за коришћење јавних површина</w:t>
      </w:r>
    </w:p>
    <w:p w:rsidR="00000000" w:rsidRDefault="00504901">
      <w:pPr>
        <w:shd w:val="clear" w:color="auto" w:fill="F5FEFD"/>
        <w:spacing w:before="28" w:after="28" w:line="100" w:lineRule="atLeast"/>
        <w:ind w:left="375" w:right="375"/>
        <w:jc w:val="center"/>
        <w:rPr>
          <w:rFonts w:eastAsia="Times New Roman" w:cs="Times New Roman"/>
          <w:color w:val="000000"/>
        </w:rPr>
      </w:pPr>
      <w:r>
        <w:rPr>
          <w:rFonts w:eastAsia="Times New Roman" w:cs="Times New Roman"/>
          <w:color w:val="000000"/>
        </w:rPr>
        <w:t>Одлука је објављена у "Службеном листу града Шапца", бр. 2/2020 од 13.2.2020. године, а ступила је на снагу 21.2.2020.</w:t>
      </w:r>
    </w:p>
    <w:p w:rsidR="00000000" w:rsidRDefault="00504901">
      <w:pPr>
        <w:shd w:val="clear" w:color="auto" w:fill="F5FEFD"/>
        <w:spacing w:before="240" w:after="240" w:line="100" w:lineRule="atLeast"/>
        <w:jc w:val="center"/>
        <w:rPr>
          <w:rFonts w:eastAsia="Times New Roman" w:cs="Times New Roman"/>
          <w:b/>
          <w:bCs/>
          <w:color w:val="000000"/>
        </w:rPr>
      </w:pPr>
      <w:r>
        <w:rPr>
          <w:rFonts w:eastAsia="Times New Roman" w:cs="Times New Roman"/>
          <w:b/>
          <w:bCs/>
          <w:color w:val="000000"/>
        </w:rPr>
        <w:t>Члан 10.</w:t>
      </w:r>
    </w:p>
    <w:p w:rsidR="00000000" w:rsidRDefault="00504901">
      <w:pPr>
        <w:shd w:val="clear" w:color="auto" w:fill="F5FEFD"/>
        <w:spacing w:line="100" w:lineRule="atLeast"/>
        <w:ind w:left="150" w:right="150" w:firstLine="240"/>
        <w:jc w:val="both"/>
        <w:rPr>
          <w:rFonts w:eastAsia="Times New Roman" w:cs="Times New Roman"/>
          <w:color w:val="000000"/>
        </w:rPr>
      </w:pPr>
      <w:r>
        <w:rPr>
          <w:rFonts w:eastAsia="Times New Roman" w:cs="Times New Roman"/>
          <w:color w:val="000000"/>
        </w:rPr>
        <w:t>Ступањем на снагу ове Одлуке п</w:t>
      </w:r>
      <w:r>
        <w:rPr>
          <w:rFonts w:eastAsia="Times New Roman" w:cs="Times New Roman"/>
          <w:color w:val="000000"/>
        </w:rPr>
        <w:t>рестају да важе тарифни бр. 1 од тачке 1.-5. и тарифни број 4 Одлуке о локалним комуналним таксама ("Сл. лист града Шапца и општина: Богатић, Владимирци и Коцељева", бр. 31/2012, 10/2013, 17/2013, 25/2013, 1/2014 - испр., 33/2016, 5/2017, 9/2017, 21/2017 и</w:t>
      </w:r>
      <w:r>
        <w:rPr>
          <w:rFonts w:eastAsia="Times New Roman" w:cs="Times New Roman"/>
          <w:color w:val="000000"/>
        </w:rPr>
        <w:t xml:space="preserve"> 94/18).</w:t>
      </w:r>
    </w:p>
    <w:p w:rsidR="00000000" w:rsidRDefault="00504901">
      <w:pPr>
        <w:shd w:val="clear" w:color="auto" w:fill="F5FEFD"/>
        <w:spacing w:line="100" w:lineRule="atLeast"/>
        <w:ind w:left="150" w:right="150" w:firstLine="240"/>
        <w:jc w:val="both"/>
        <w:rPr>
          <w:rFonts w:ascii="Tahoma" w:eastAsia="Times New Roman" w:hAnsi="Tahoma" w:cs="Tahoma"/>
          <w:color w:val="000000"/>
          <w:sz w:val="23"/>
          <w:szCs w:val="23"/>
        </w:rPr>
      </w:pPr>
      <w:r>
        <w:rPr>
          <w:rFonts w:ascii="Tahoma" w:eastAsia="Times New Roman" w:hAnsi="Tahoma" w:cs="Tahoma"/>
          <w:color w:val="000000"/>
          <w:sz w:val="23"/>
          <w:szCs w:val="23"/>
        </w:rPr>
        <w:t> </w:t>
      </w:r>
    </w:p>
    <w:p w:rsidR="00504901" w:rsidRDefault="00504901"/>
    <w:sectPr w:rsidR="00504901">
      <w:pgSz w:w="12240" w:h="15840"/>
      <w:pgMar w:top="1440" w:right="1440" w:bottom="144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70"/>
    <w:rsid w:val="00504901"/>
    <w:rsid w:val="00D2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84A1E5D-2B07-4486-A654-A81A364C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rPr>
      <w:color w:val="000080"/>
      <w:u w:val="single"/>
      <w:lang/>
    </w:rPr>
  </w:style>
  <w:style w:type="character" w:styleId="FollowedHyperlink">
    <w:name w:val="FollowedHyperlink"/>
    <w:basedOn w:val="DefaultParagraphFont0"/>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 w:after="28" w:line="100" w:lineRule="atLeast"/>
    </w:pPr>
    <w:rPr>
      <w:rFonts w:cs="Times New Roman"/>
    </w:rPr>
  </w:style>
  <w:style w:type="paragraph" w:customStyle="1" w:styleId="1tekst">
    <w:name w:val="_1tekst"/>
    <w:basedOn w:val="Normal"/>
    <w:pPr>
      <w:spacing w:line="100" w:lineRule="atLeast"/>
      <w:ind w:left="150" w:right="150" w:firstLine="240"/>
      <w:jc w:val="both"/>
    </w:pPr>
    <w:rPr>
      <w:rFonts w:ascii="Tahoma" w:hAnsi="Tahoma" w:cs="Tahoma"/>
      <w:sz w:val="23"/>
      <w:szCs w:val="23"/>
    </w:rPr>
  </w:style>
  <w:style w:type="paragraph" w:customStyle="1" w:styleId="osnovnitekst">
    <w:name w:val="osnovnitekst"/>
    <w:basedOn w:val="Normal"/>
    <w:pPr>
      <w:spacing w:before="28" w:after="28" w:line="100" w:lineRule="atLeast"/>
      <w:ind w:left="240" w:right="240"/>
    </w:pPr>
    <w:rPr>
      <w:rFonts w:ascii="Tahoma" w:hAnsi="Tahoma" w:cs="Tahoma"/>
      <w:b/>
      <w:bCs/>
      <w:color w:val="FF0000"/>
      <w:sz w:val="36"/>
      <w:szCs w:val="36"/>
    </w:rPr>
  </w:style>
  <w:style w:type="paragraph" w:customStyle="1" w:styleId="rasir">
    <w:name w:val="rasir"/>
    <w:basedOn w:val="Normal"/>
    <w:pPr>
      <w:spacing w:before="28" w:after="28" w:line="100" w:lineRule="atLeast"/>
      <w:jc w:val="center"/>
    </w:pPr>
    <w:rPr>
      <w:rFonts w:ascii="Tahoma" w:hAnsi="Tahoma" w:cs="Tahoma"/>
      <w:sz w:val="27"/>
      <w:szCs w:val="27"/>
    </w:rPr>
  </w:style>
  <w:style w:type="paragraph" w:customStyle="1" w:styleId="obrazac">
    <w:name w:val="obrazac"/>
    <w:basedOn w:val="Normal"/>
    <w:pPr>
      <w:spacing w:before="28" w:after="28" w:line="100" w:lineRule="atLeast"/>
      <w:jc w:val="right"/>
    </w:pPr>
    <w:rPr>
      <w:rFonts w:ascii="Tahoma" w:hAnsi="Tahoma" w:cs="Tahoma"/>
      <w:b/>
      <w:bCs/>
    </w:rPr>
  </w:style>
  <w:style w:type="paragraph" w:customStyle="1" w:styleId="izmene">
    <w:name w:val="izmene"/>
    <w:basedOn w:val="Normal"/>
    <w:pPr>
      <w:shd w:val="clear" w:color="auto" w:fill="FFCCCC"/>
      <w:spacing w:before="28" w:after="28" w:line="100" w:lineRule="atLeast"/>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28" w:after="28" w:line="100" w:lineRule="atLeast"/>
      <w:ind w:firstLine="240"/>
    </w:pPr>
    <w:rPr>
      <w:rFonts w:ascii="Tahoma" w:hAnsi="Tahoma" w:cs="Tahoma"/>
      <w:b/>
      <w:bCs/>
      <w:color w:val="008080"/>
      <w:sz w:val="36"/>
      <w:szCs w:val="36"/>
    </w:rPr>
  </w:style>
  <w:style w:type="paragraph" w:customStyle="1" w:styleId="2zakon">
    <w:name w:val="_2zakon"/>
    <w:basedOn w:val="Normal"/>
    <w:pPr>
      <w:spacing w:before="28" w:after="28" w:line="100" w:lineRule="atLeast"/>
      <w:jc w:val="center"/>
    </w:pPr>
    <w:rPr>
      <w:rFonts w:ascii="Tahoma" w:hAnsi="Tahoma" w:cs="Tahoma"/>
      <w:color w:val="0033CC"/>
      <w:sz w:val="42"/>
      <w:szCs w:val="42"/>
    </w:rPr>
  </w:style>
  <w:style w:type="paragraph" w:customStyle="1" w:styleId="6naslov">
    <w:name w:val="_6naslov"/>
    <w:basedOn w:val="Normal"/>
    <w:pPr>
      <w:spacing w:before="60" w:after="30" w:line="100" w:lineRule="atLeast"/>
      <w:jc w:val="center"/>
    </w:pPr>
    <w:rPr>
      <w:rFonts w:ascii="Tahoma" w:hAnsi="Tahoma" w:cs="Tahoma"/>
      <w:sz w:val="32"/>
      <w:szCs w:val="32"/>
    </w:rPr>
  </w:style>
  <w:style w:type="paragraph" w:customStyle="1" w:styleId="5nadnaslov">
    <w:name w:val="_5nadnaslov"/>
    <w:basedOn w:val="Normal"/>
    <w:pPr>
      <w:spacing w:before="240" w:line="100" w:lineRule="atLeast"/>
      <w:jc w:val="center"/>
    </w:pPr>
    <w:rPr>
      <w:rFonts w:ascii="Tahoma" w:hAnsi="Tahoma" w:cs="Tahoma"/>
      <w:b/>
      <w:bCs/>
      <w:sz w:val="33"/>
      <w:szCs w:val="33"/>
    </w:rPr>
  </w:style>
  <w:style w:type="paragraph" w:customStyle="1" w:styleId="7podnas">
    <w:name w:val="_7podnas"/>
    <w:basedOn w:val="Normal"/>
    <w:pPr>
      <w:spacing w:before="60" w:line="100" w:lineRule="atLeast"/>
      <w:jc w:val="center"/>
    </w:pPr>
    <w:rPr>
      <w:rFonts w:ascii="Tahoma" w:hAnsi="Tahoma" w:cs="Tahoma"/>
      <w:b/>
      <w:bCs/>
      <w:sz w:val="27"/>
      <w:szCs w:val="27"/>
    </w:rPr>
  </w:style>
  <w:style w:type="paragraph" w:customStyle="1" w:styleId="8podpodnas">
    <w:name w:val="_8podpodnas"/>
    <w:basedOn w:val="Normal"/>
    <w:pPr>
      <w:spacing w:before="240" w:after="240" w:line="100" w:lineRule="atLeast"/>
      <w:jc w:val="center"/>
    </w:pPr>
    <w:rPr>
      <w:rFonts w:ascii="Tahoma" w:hAnsi="Tahoma" w:cs="Tahoma"/>
      <w:i/>
      <w:iCs/>
      <w:sz w:val="27"/>
      <w:szCs w:val="27"/>
    </w:rPr>
  </w:style>
  <w:style w:type="paragraph" w:customStyle="1" w:styleId="odeljak">
    <w:name w:val="odeljak"/>
    <w:basedOn w:val="Normal"/>
    <w:pPr>
      <w:spacing w:before="240" w:after="240" w:line="100" w:lineRule="atLeast"/>
      <w:jc w:val="center"/>
    </w:pPr>
    <w:rPr>
      <w:rFonts w:ascii="Tahoma" w:hAnsi="Tahoma" w:cs="Tahoma"/>
    </w:rPr>
  </w:style>
  <w:style w:type="paragraph" w:customStyle="1" w:styleId="3mesto">
    <w:name w:val="_3mesto"/>
    <w:basedOn w:val="Normal"/>
    <w:pPr>
      <w:spacing w:before="28" w:after="28" w:line="100" w:lineRule="atLeast"/>
      <w:ind w:left="375" w:right="375"/>
      <w:jc w:val="center"/>
    </w:pPr>
    <w:rPr>
      <w:rFonts w:ascii="Tahoma" w:hAnsi="Tahoma" w:cs="Tahoma"/>
    </w:rPr>
  </w:style>
  <w:style w:type="paragraph" w:customStyle="1" w:styleId="4clan">
    <w:name w:val="_4clan"/>
    <w:basedOn w:val="Normal"/>
    <w:pPr>
      <w:spacing w:before="240" w:after="240" w:line="100" w:lineRule="atLeast"/>
      <w:jc w:val="center"/>
    </w:pPr>
    <w:rPr>
      <w:rFonts w:ascii="Tahoma" w:hAnsi="Tahoma" w:cs="Tahoma"/>
      <w:b/>
      <w:bCs/>
    </w:rPr>
  </w:style>
  <w:style w:type="paragraph" w:customStyle="1" w:styleId="medjclan">
    <w:name w:val="medjclan"/>
    <w:basedOn w:val="Normal"/>
    <w:pPr>
      <w:spacing w:before="240" w:after="240" w:line="100" w:lineRule="atLeast"/>
      <w:jc w:val="center"/>
    </w:pPr>
    <w:rPr>
      <w:rFonts w:ascii="Tahoma" w:hAnsi="Tahoma" w:cs="Tahoma"/>
      <w:b/>
      <w:bCs/>
      <w:sz w:val="29"/>
      <w:szCs w:val="29"/>
    </w:rPr>
  </w:style>
  <w:style w:type="paragraph" w:customStyle="1" w:styleId="medjtekst">
    <w:name w:val="medjtekst"/>
    <w:basedOn w:val="Normal"/>
    <w:pPr>
      <w:spacing w:line="100" w:lineRule="atLeast"/>
      <w:ind w:left="525" w:right="525" w:firstLine="240"/>
      <w:jc w:val="both"/>
    </w:pPr>
    <w:rPr>
      <w:rFonts w:ascii="Tahoma" w:hAnsi="Tahoma" w:cs="Tahoma"/>
      <w:sz w:val="27"/>
      <w:szCs w:val="27"/>
    </w:rPr>
  </w:style>
  <w:style w:type="paragraph" w:customStyle="1" w:styleId="glava">
    <w:name w:val="glava"/>
    <w:basedOn w:val="Normal"/>
    <w:pPr>
      <w:spacing w:before="240" w:after="240" w:line="100" w:lineRule="atLeast"/>
      <w:jc w:val="center"/>
    </w:pPr>
    <w:rPr>
      <w:rFonts w:ascii="Tahoma" w:hAnsi="Tahoma" w:cs="Tahoma"/>
      <w:b/>
      <w:bCs/>
      <w:i/>
      <w:iCs/>
      <w:sz w:val="36"/>
      <w:szCs w:val="36"/>
    </w:rPr>
  </w:style>
  <w:style w:type="paragraph" w:customStyle="1" w:styleId="deo">
    <w:name w:val="deo"/>
    <w:basedOn w:val="Normal"/>
    <w:pPr>
      <w:spacing w:before="240" w:after="240" w:line="100" w:lineRule="atLeast"/>
      <w:jc w:val="center"/>
    </w:pPr>
    <w:rPr>
      <w:rFonts w:ascii="Tahoma" w:hAnsi="Tahoma" w:cs="Tahoma"/>
      <w:b/>
      <w:bCs/>
      <w:sz w:val="33"/>
      <w:szCs w:val="33"/>
    </w:rPr>
  </w:style>
  <w:style w:type="paragraph" w:customStyle="1" w:styleId="vidi">
    <w:name w:val="vidi"/>
    <w:basedOn w:val="Normal"/>
    <w:pPr>
      <w:spacing w:line="100" w:lineRule="atLeast"/>
      <w:ind w:right="1650"/>
    </w:pPr>
    <w:rPr>
      <w:rFonts w:ascii="Tahoma" w:hAnsi="Tahoma" w:cs="Tahoma"/>
      <w:b/>
      <w:bCs/>
      <w:color w:val="800000"/>
      <w:sz w:val="20"/>
      <w:szCs w:val="20"/>
    </w:rPr>
  </w:style>
  <w:style w:type="paragraph" w:customStyle="1" w:styleId="vidividi">
    <w:name w:val="vidi_vidi"/>
    <w:basedOn w:val="Normal"/>
    <w:pPr>
      <w:spacing w:line="100" w:lineRule="atLeast"/>
    </w:pPr>
    <w:rPr>
      <w:rFonts w:ascii="Tahoma" w:hAnsi="Tahoma" w:cs="Tahoma"/>
      <w:b/>
      <w:bCs/>
      <w:color w:val="800000"/>
      <w:sz w:val="20"/>
      <w:szCs w:val="20"/>
    </w:rPr>
  </w:style>
  <w:style w:type="paragraph" w:customStyle="1" w:styleId="nodis">
    <w:name w:val="nodis"/>
    <w:basedOn w:val="Normal"/>
    <w:pPr>
      <w:spacing w:before="28" w:after="28" w:line="100" w:lineRule="atLeast"/>
    </w:pPr>
    <w:rPr>
      <w:rFonts w:cs="Times New Roman"/>
      <w:vanish/>
    </w:rPr>
  </w:style>
  <w:style w:type="paragraph" w:customStyle="1" w:styleId="vlinkovi">
    <w:name w:val="vlinkovi"/>
    <w:basedOn w:val="Normal"/>
    <w:pPr>
      <w:spacing w:line="100" w:lineRule="atLeast"/>
      <w:ind w:left="375" w:right="375"/>
    </w:pPr>
    <w:rPr>
      <w:rFonts w:ascii="Tahoma" w:hAnsi="Tahoma" w:cs="Tahoma"/>
      <w:sz w:val="20"/>
      <w:szCs w:val="20"/>
    </w:rPr>
  </w:style>
  <w:style w:type="paragraph" w:customStyle="1" w:styleId="vlb">
    <w:name w:val="vlb"/>
    <w:basedOn w:val="Normal"/>
    <w:pPr>
      <w:spacing w:before="28" w:after="28" w:line="100" w:lineRule="atLeast"/>
    </w:pPr>
    <w:rPr>
      <w:rFonts w:cs="Times New Roman"/>
      <w:b/>
      <w:bCs/>
      <w:sz w:val="17"/>
      <w:szCs w:val="17"/>
    </w:rPr>
  </w:style>
  <w:style w:type="paragraph" w:customStyle="1" w:styleId="vlnowrap">
    <w:name w:val="vlnowrap"/>
    <w:basedOn w:val="Normal"/>
    <w:pPr>
      <w:spacing w:before="28" w:after="28" w:line="100" w:lineRule="atLeast"/>
    </w:pPr>
    <w:rPr>
      <w:rFonts w:cs="Times New Roman"/>
      <w:color w:val="000080"/>
    </w:rPr>
  </w:style>
  <w:style w:type="paragraph" w:customStyle="1" w:styleId="vlf">
    <w:name w:val="vlf"/>
    <w:basedOn w:val="Normal"/>
    <w:pPr>
      <w:shd w:val="clear" w:color="auto" w:fill="FFFFFF"/>
      <w:spacing w:before="75" w:line="100" w:lineRule="atLeast"/>
      <w:ind w:right="225"/>
    </w:pPr>
    <w:rPr>
      <w:rFonts w:cs="Times New Roman"/>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9133</Words>
  <Characters>52063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cp:lastModifiedBy>KORISNIK</cp:lastModifiedBy>
  <cp:revision>2</cp:revision>
  <cp:lastPrinted>1601-01-01T00:00:00Z</cp:lastPrinted>
  <dcterms:created xsi:type="dcterms:W3CDTF">2020-12-21T11:08:00Z</dcterms:created>
  <dcterms:modified xsi:type="dcterms:W3CDTF">2020-12-21T11:08:00Z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