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F3" w:rsidRDefault="00D174A6">
      <w:pPr>
        <w:jc w:val="center"/>
      </w:pPr>
      <w:bookmarkStart w:id="0" w:name="_GoBack"/>
      <w:bookmarkEnd w:id="0"/>
      <w:r>
        <w:rPr>
          <w:rFonts w:ascii="Times New Roman" w:eastAsia="Times New Roman" w:hAnsi="Times New Roman" w:cs="Times New Roman"/>
          <w:color w:val="000000"/>
          <w:sz w:val="32"/>
        </w:rPr>
        <w:t xml:space="preserve"> </w:t>
      </w:r>
    </w:p>
    <w:p w:rsidR="00A475F3" w:rsidRDefault="00D174A6">
      <w:pPr>
        <w:jc w:val="both"/>
      </w:pPr>
      <w:r>
        <w:rPr>
          <w:rFonts w:ascii="Times New Roman" w:eastAsia="Times New Roman" w:hAnsi="Times New Roman" w:cs="Times New Roman"/>
          <w:color w:val="000000"/>
          <w:sz w:val="24"/>
        </w:rPr>
        <w:t xml:space="preserve">На основу члана 19. Закона о финансирању локалне самоуправе ("Службени гласник РС", број 62/2006...95/18), члана 70-76. Закона о угоститељству ("Службени гласник РС", број 17/2019), члана 32. Закона о локалној самоуправи ("Службени гласник РС", број </w:t>
      </w:r>
      <w:r>
        <w:rPr>
          <w:rFonts w:ascii="Times New Roman" w:eastAsia="Times New Roman" w:hAnsi="Times New Roman" w:cs="Times New Roman"/>
          <w:color w:val="000000"/>
          <w:sz w:val="24"/>
        </w:rPr>
        <w:t>129/07, 83/14-др.закон, 101/16-др.закон и 47/2018), члана 39. и 131. Статута града Шапца ("Службени лист града Шапца" број 5/19) и Уредбе о условима и начину утврђивања висине годишњег износа боравишне таксе за физичко лице које пружа угоститељске услуге с</w:t>
      </w:r>
      <w:r>
        <w:rPr>
          <w:rFonts w:ascii="Times New Roman" w:eastAsia="Times New Roman" w:hAnsi="Times New Roman" w:cs="Times New Roman"/>
          <w:color w:val="000000"/>
          <w:sz w:val="24"/>
        </w:rPr>
        <w:t>мештаја у објектима домаће радиности и сеоском туристичком домаћинству, као и начин и рокови плаћања ("Службени гласник РС" број 47/2019 и 51/2019), Скупштина града Шапца на седници одржаној 22.11.2019. године, донела је</w:t>
      </w:r>
    </w:p>
    <w:p w:rsidR="00A475F3" w:rsidRDefault="00A475F3">
      <w:pPr>
        <w:jc w:val="both"/>
      </w:pPr>
    </w:p>
    <w:p w:rsidR="00A475F3" w:rsidRDefault="00D174A6">
      <w:pPr>
        <w:jc w:val="cente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О Д Л У К У</w:t>
      </w:r>
    </w:p>
    <w:p w:rsidR="00A475F3" w:rsidRDefault="00D174A6">
      <w:pPr>
        <w:jc w:val="center"/>
      </w:pPr>
      <w:r>
        <w:rPr>
          <w:rFonts w:ascii="Times New Roman" w:eastAsia="Times New Roman" w:hAnsi="Times New Roman" w:cs="Times New Roman"/>
          <w:b/>
          <w:color w:val="000000"/>
          <w:sz w:val="28"/>
        </w:rPr>
        <w:t>О БОРАВИШНОЈ ТАКСИ</w:t>
      </w:r>
    </w:p>
    <w:p w:rsidR="00A475F3" w:rsidRDefault="00A475F3">
      <w:pPr>
        <w:jc w:val="center"/>
      </w:pPr>
    </w:p>
    <w:p w:rsidR="00A475F3" w:rsidRDefault="00D174A6">
      <w:pPr>
        <w:jc w:val="center"/>
      </w:pPr>
      <w:r>
        <w:rPr>
          <w:rFonts w:ascii="Times New Roman" w:eastAsia="Times New Roman" w:hAnsi="Times New Roman" w:cs="Times New Roman"/>
          <w:b/>
          <w:color w:val="000000"/>
          <w:sz w:val="24"/>
        </w:rPr>
        <w:t>I ОСНОВНЕ ОДРЕДБЕ</w:t>
      </w:r>
    </w:p>
    <w:p w:rsidR="00A475F3" w:rsidRDefault="00A475F3">
      <w:pPr>
        <w:jc w:val="center"/>
      </w:pPr>
    </w:p>
    <w:p w:rsidR="00A475F3" w:rsidRDefault="00D174A6">
      <w:pPr>
        <w:jc w:val="center"/>
      </w:pPr>
      <w:r>
        <w:rPr>
          <w:rFonts w:ascii="Times New Roman" w:eastAsia="Times New Roman" w:hAnsi="Times New Roman" w:cs="Times New Roman"/>
          <w:b/>
          <w:color w:val="000000"/>
          <w:sz w:val="24"/>
        </w:rPr>
        <w:t>Члан 1.</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Овом Одлуком утврђује се обавеза, висина и начин плаћања боравишне таксе на територији града Шапца, као и друга питања која се односе на боравишну таксу.</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2.</w:t>
      </w:r>
    </w:p>
    <w:p w:rsidR="00A475F3" w:rsidRDefault="00D174A6">
      <w:pPr>
        <w:spacing w:after="150"/>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Боравишну таксу плаћа корисник услуге смештаја који изван </w:t>
      </w:r>
      <w:r>
        <w:rPr>
          <w:rFonts w:ascii="Times New Roman" w:eastAsia="Times New Roman" w:hAnsi="Times New Roman" w:cs="Times New Roman"/>
          <w:color w:val="000000"/>
          <w:sz w:val="24"/>
        </w:rPr>
        <w:t>свог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подручју јединице локалне самоуправе.</w:t>
      </w:r>
    </w:p>
    <w:p w:rsidR="00A475F3" w:rsidRDefault="00D174A6">
      <w:pPr>
        <w:jc w:val="both"/>
      </w:pPr>
      <w:r>
        <w:rPr>
          <w:rFonts w:ascii="Times New Roman" w:eastAsia="Times New Roman" w:hAnsi="Times New Roman" w:cs="Times New Roman"/>
          <w:color w:val="000000"/>
          <w:sz w:val="24"/>
        </w:rPr>
        <w:tab/>
        <w:t>Под угоститељским објектом за смештај, у смислу ов</w:t>
      </w:r>
      <w:r>
        <w:rPr>
          <w:rFonts w:ascii="Times New Roman" w:eastAsia="Times New Roman" w:hAnsi="Times New Roman" w:cs="Times New Roman"/>
          <w:color w:val="000000"/>
          <w:sz w:val="24"/>
        </w:rPr>
        <w:t>е одлуке подразумева се: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ловачка вила, ловачки дом, лов</w:t>
      </w:r>
      <w:r>
        <w:rPr>
          <w:rFonts w:ascii="Times New Roman" w:eastAsia="Times New Roman" w:hAnsi="Times New Roman" w:cs="Times New Roman"/>
          <w:color w:val="000000"/>
          <w:sz w:val="24"/>
        </w:rPr>
        <w:t>ачка кућа и ловачка колиба, као и други објекти за пружање услуга смештаја.</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3.</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Боравишна такса се плаћа за сваки дан боравка у угоститељском објекту за смештај у износу од 70,00 динара.</w:t>
      </w:r>
    </w:p>
    <w:p w:rsidR="00A475F3" w:rsidRDefault="00D174A6">
      <w:pPr>
        <w:jc w:val="both"/>
      </w:pPr>
      <w:r>
        <w:rPr>
          <w:rFonts w:ascii="Times New Roman" w:eastAsia="Times New Roman" w:hAnsi="Times New Roman" w:cs="Times New Roman"/>
          <w:color w:val="000000"/>
          <w:sz w:val="24"/>
        </w:rPr>
        <w:t xml:space="preserve">          Наплату боравишне таксе од корисника услуге врши п</w:t>
      </w:r>
      <w:r>
        <w:rPr>
          <w:rFonts w:ascii="Times New Roman" w:eastAsia="Times New Roman" w:hAnsi="Times New Roman" w:cs="Times New Roman"/>
          <w:color w:val="000000"/>
          <w:sz w:val="24"/>
        </w:rPr>
        <w:t>равно и физичко лице које пружа угоститељске услуге смештаја (у даљем тексту: давалац смештаја), у складу са Законом о угоститељству.</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Давалац смештаја наплаћује боравишну таксу истовремено са наплатом услуге.</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Ако давалац смештаја не наплати боравишну</w:t>
      </w:r>
      <w:r>
        <w:rPr>
          <w:rFonts w:ascii="Times New Roman" w:eastAsia="Times New Roman" w:hAnsi="Times New Roman" w:cs="Times New Roman"/>
          <w:color w:val="000000"/>
          <w:sz w:val="24"/>
        </w:rPr>
        <w:t xml:space="preserve"> таксу, дужан је да на свој терет уплати износ ненаплаћене боравишне таксе.</w:t>
      </w:r>
    </w:p>
    <w:p w:rsidR="00A475F3" w:rsidRDefault="00D174A6">
      <w:pPr>
        <w:jc w:val="both"/>
      </w:pPr>
      <w:r>
        <w:rPr>
          <w:rFonts w:ascii="Times New Roman" w:eastAsia="Times New Roman" w:hAnsi="Times New Roman" w:cs="Times New Roman"/>
          <w:color w:val="000000"/>
          <w:sz w:val="24"/>
        </w:rPr>
        <w:tab/>
        <w:t>Давалац смештаја је дужан да у рачуну за услугу смештаја посебно искаже износ боравишне таксе, као и да наведе основ за ослобађање од плаћања таксе, односно за умањење износа так</w:t>
      </w:r>
      <w:r>
        <w:rPr>
          <w:rFonts w:ascii="Times New Roman" w:eastAsia="Times New Roman" w:hAnsi="Times New Roman" w:cs="Times New Roman"/>
          <w:color w:val="000000"/>
          <w:sz w:val="24"/>
        </w:rPr>
        <w:t>се.</w:t>
      </w:r>
    </w:p>
    <w:p w:rsidR="00A475F3" w:rsidRDefault="00A475F3">
      <w:pPr>
        <w:jc w:val="center"/>
      </w:pPr>
    </w:p>
    <w:p w:rsidR="00A475F3" w:rsidRDefault="00D174A6">
      <w:pPr>
        <w:jc w:val="center"/>
      </w:pPr>
      <w:r>
        <w:rPr>
          <w:rFonts w:ascii="Times New Roman" w:eastAsia="Times New Roman" w:hAnsi="Times New Roman" w:cs="Times New Roman"/>
          <w:b/>
          <w:color w:val="000000"/>
          <w:sz w:val="24"/>
        </w:rPr>
        <w:t>Члан 4.</w:t>
      </w:r>
    </w:p>
    <w:p w:rsidR="00A475F3" w:rsidRDefault="00D174A6">
      <w:pPr>
        <w:spacing w:after="150"/>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Средства од наплаћене боравишне таксе давалац смештаја уплаћује до петог у </w:t>
      </w:r>
      <w:r>
        <w:rPr>
          <w:rFonts w:ascii="Times New Roman" w:eastAsia="Times New Roman" w:hAnsi="Times New Roman" w:cs="Times New Roman"/>
          <w:color w:val="000000"/>
          <w:sz w:val="24"/>
        </w:rPr>
        <w:lastRenderedPageBreak/>
        <w:t>месецу на одговарајући рачун буџета града Шапца, за претходни месец.</w:t>
      </w:r>
    </w:p>
    <w:p w:rsidR="00A475F3" w:rsidRDefault="00D174A6">
      <w:pPr>
        <w:spacing w:after="150"/>
        <w:jc w:val="both"/>
      </w:pPr>
      <w:r>
        <w:rPr>
          <w:rFonts w:ascii="Times New Roman" w:eastAsia="Times New Roman" w:hAnsi="Times New Roman" w:cs="Times New Roman"/>
          <w:color w:val="000000"/>
          <w:sz w:val="24"/>
        </w:rPr>
        <w:tab/>
        <w:t>Ако давалац смештаја не наплати боравишну таксу, дужан је да на свој терет уплати износ ненапла</w:t>
      </w:r>
      <w:r>
        <w:rPr>
          <w:rFonts w:ascii="Times New Roman" w:eastAsia="Times New Roman" w:hAnsi="Times New Roman" w:cs="Times New Roman"/>
          <w:color w:val="000000"/>
          <w:sz w:val="24"/>
        </w:rPr>
        <w:t>ћене боравишне таксе у року од 15 дана, рачунајући од дана утврђене обавезе.</w:t>
      </w:r>
    </w:p>
    <w:p w:rsidR="00A475F3" w:rsidRDefault="00D174A6">
      <w:pPr>
        <w:jc w:val="center"/>
      </w:pPr>
      <w:r>
        <w:rPr>
          <w:rFonts w:ascii="Times New Roman" w:eastAsia="Times New Roman" w:hAnsi="Times New Roman" w:cs="Times New Roman"/>
          <w:b/>
          <w:color w:val="000000"/>
          <w:sz w:val="24"/>
        </w:rPr>
        <w:t>Члан 5.</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Изузетно од члана 3 ове одлуке, боравишну таксу плаћа угоститељ који као физичко лице поседује решење о категоризацији и пружа услуге смештаја у објектима домаће радино</w:t>
      </w:r>
      <w:r>
        <w:rPr>
          <w:rFonts w:ascii="Times New Roman" w:eastAsia="Times New Roman" w:hAnsi="Times New Roman" w:cs="Times New Roman"/>
          <w:color w:val="000000"/>
          <w:sz w:val="24"/>
        </w:rPr>
        <w:t>сти (кућа, апартман, соба) и сеоско туристичко домаћинство.</w:t>
      </w:r>
    </w:p>
    <w:p w:rsidR="00A475F3" w:rsidRDefault="00D174A6">
      <w:pPr>
        <w:jc w:val="both"/>
      </w:pPr>
      <w:r>
        <w:rPr>
          <w:rFonts w:ascii="Times New Roman" w:eastAsia="Times New Roman" w:hAnsi="Times New Roman" w:cs="Times New Roman"/>
          <w:color w:val="000000"/>
          <w:sz w:val="24"/>
        </w:rPr>
        <w:tab/>
        <w:t xml:space="preserve">Боравишну таксу из става 1 овог члана физичко лице плаћа у утврђеном годишњем износу, у складу са актом Владе Републике Србије, којим се утврђују ближи услови и начин утврђивања висине годишњег </w:t>
      </w:r>
      <w:r>
        <w:rPr>
          <w:rFonts w:ascii="Times New Roman" w:eastAsia="Times New Roman" w:hAnsi="Times New Roman" w:cs="Times New Roman"/>
          <w:color w:val="000000"/>
          <w:sz w:val="24"/>
        </w:rPr>
        <w:t>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w:t>
      </w:r>
    </w:p>
    <w:p w:rsidR="00A475F3" w:rsidRDefault="00D174A6">
      <w:pPr>
        <w:jc w:val="center"/>
      </w:pPr>
      <w:r>
        <w:rPr>
          <w:rFonts w:ascii="Times New Roman" w:eastAsia="Times New Roman" w:hAnsi="Times New Roman" w:cs="Times New Roman"/>
          <w:color w:val="000000"/>
          <w:sz w:val="24"/>
        </w:rPr>
        <w:t xml:space="preserve">           </w:t>
      </w:r>
    </w:p>
    <w:p w:rsidR="00A475F3" w:rsidRDefault="00D174A6">
      <w:pPr>
        <w:jc w:val="center"/>
      </w:pPr>
      <w:r>
        <w:rPr>
          <w:rFonts w:ascii="Times New Roman" w:eastAsia="Times New Roman" w:hAnsi="Times New Roman" w:cs="Times New Roman"/>
          <w:b/>
          <w:color w:val="000000"/>
          <w:sz w:val="24"/>
        </w:rPr>
        <w:t>Члан 6.</w:t>
      </w:r>
    </w:p>
    <w:p w:rsidR="00A475F3" w:rsidRDefault="00D174A6">
      <w:r>
        <w:rPr>
          <w:rFonts w:ascii="Times New Roman" w:eastAsia="Times New Roman" w:hAnsi="Times New Roman" w:cs="Times New Roman"/>
          <w:color w:val="000000"/>
          <w:sz w:val="24"/>
        </w:rPr>
        <w:tab/>
        <w:t>Боравишну таксу не плаћају:</w:t>
      </w:r>
    </w:p>
    <w:p w:rsidR="00A475F3" w:rsidRDefault="00D174A6">
      <w:pPr>
        <w:jc w:val="both"/>
      </w:pPr>
      <w:r>
        <w:rPr>
          <w:rFonts w:ascii="Times New Roman" w:eastAsia="Times New Roman" w:hAnsi="Times New Roman" w:cs="Times New Roman"/>
          <w:sz w:val="24"/>
        </w:rPr>
        <w:tab/>
        <w:t>1) деца до седам година старости</w:t>
      </w:r>
      <w:r>
        <w:rPr>
          <w:rFonts w:ascii="Times New Roman" w:eastAsia="Times New Roman" w:hAnsi="Times New Roman" w:cs="Times New Roman"/>
          <w:sz w:val="24"/>
        </w:rPr>
        <w:t>;</w:t>
      </w:r>
    </w:p>
    <w:p w:rsidR="00A475F3" w:rsidRDefault="00D174A6">
      <w:pPr>
        <w:jc w:val="both"/>
      </w:pPr>
      <w:r>
        <w:rPr>
          <w:rFonts w:ascii="Times New Roman" w:eastAsia="Times New Roman" w:hAnsi="Times New Roman" w:cs="Times New Roman"/>
          <w:sz w:val="24"/>
        </w:rPr>
        <w:tab/>
        <w:t>2) лица упућена на бањско и климатско лечење, односно специјализовану рехабилитацију од стране надлежне лекарске комисије;</w:t>
      </w:r>
    </w:p>
    <w:p w:rsidR="00A475F3" w:rsidRDefault="00D174A6">
      <w:pPr>
        <w:jc w:val="both"/>
      </w:pPr>
      <w:r>
        <w:rPr>
          <w:rFonts w:ascii="Times New Roman" w:eastAsia="Times New Roman" w:hAnsi="Times New Roman" w:cs="Times New Roman"/>
          <w:sz w:val="24"/>
        </w:rPr>
        <w:tab/>
        <w:t xml:space="preserve">3) особе са инвалидитетом са телесним оштећењем од најмање 70%, војни инвалиди од прве до пете групе, цивилни инвалиди рата од </w:t>
      </w:r>
      <w:r>
        <w:rPr>
          <w:rFonts w:ascii="Times New Roman" w:eastAsia="Times New Roman" w:hAnsi="Times New Roman" w:cs="Times New Roman"/>
          <w:sz w:val="24"/>
        </w:rPr>
        <w:t>прве до пете групе, слепа лица, лица оболела од дистрофије и сродних мишићних и неуромишићних обољења, параплегије и квадриплегије, церебралне и дечје парализе и мултиплекс склерозе, особе ометене у развоју, као и пратилац наведених особа;</w:t>
      </w:r>
    </w:p>
    <w:p w:rsidR="00A475F3" w:rsidRDefault="00D174A6">
      <w:pPr>
        <w:jc w:val="both"/>
      </w:pPr>
      <w:r>
        <w:rPr>
          <w:rFonts w:ascii="Times New Roman" w:eastAsia="Times New Roman" w:hAnsi="Times New Roman" w:cs="Times New Roman"/>
          <w:sz w:val="24"/>
        </w:rPr>
        <w:tab/>
        <w:t>4) ученици и ст</w:t>
      </w:r>
      <w:r>
        <w:rPr>
          <w:rFonts w:ascii="Times New Roman" w:eastAsia="Times New Roman" w:hAnsi="Times New Roman" w:cs="Times New Roman"/>
          <w:sz w:val="24"/>
        </w:rPr>
        <w:t>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w:t>
      </w:r>
      <w:r>
        <w:rPr>
          <w:rFonts w:ascii="Times New Roman" w:eastAsia="Times New Roman" w:hAnsi="Times New Roman" w:cs="Times New Roman"/>
          <w:sz w:val="24"/>
        </w:rPr>
        <w:t>ођења обавезне наставе у складу са наставним планом образовне установе, као и учесници републичких и регионалних такмичења у знању и вештинама;</w:t>
      </w:r>
    </w:p>
    <w:p w:rsidR="00A475F3" w:rsidRDefault="00D174A6">
      <w:pPr>
        <w:jc w:val="both"/>
      </w:pPr>
      <w:r>
        <w:rPr>
          <w:rFonts w:ascii="Times New Roman" w:eastAsia="Times New Roman" w:hAnsi="Times New Roman" w:cs="Times New Roman"/>
          <w:sz w:val="24"/>
        </w:rPr>
        <w:tab/>
        <w:t>5) страни држављани који су по међународним конвенцијама и споразумима ослобођени плаћања таксе;</w:t>
      </w:r>
    </w:p>
    <w:p w:rsidR="00A475F3" w:rsidRDefault="00D174A6">
      <w:pPr>
        <w:jc w:val="both"/>
      </w:pPr>
      <w:r>
        <w:rPr>
          <w:rFonts w:ascii="Times New Roman" w:eastAsia="Times New Roman" w:hAnsi="Times New Roman" w:cs="Times New Roman"/>
          <w:sz w:val="24"/>
        </w:rPr>
        <w:tab/>
        <w:t xml:space="preserve">6) лица која </w:t>
      </w:r>
      <w:r>
        <w:rPr>
          <w:rFonts w:ascii="Times New Roman" w:eastAsia="Times New Roman" w:hAnsi="Times New Roman" w:cs="Times New Roman"/>
          <w:sz w:val="24"/>
        </w:rPr>
        <w:t>непрекидно бораве у објекту за смештај дуже од 30 дана.</w:t>
      </w:r>
    </w:p>
    <w:p w:rsidR="00A475F3" w:rsidRDefault="00D174A6">
      <w:pPr>
        <w:jc w:val="both"/>
      </w:pPr>
      <w:r>
        <w:rPr>
          <w:rFonts w:ascii="Times New Roman" w:eastAsia="Times New Roman" w:hAnsi="Times New Roman" w:cs="Times New Roman"/>
          <w:color w:val="000000"/>
          <w:sz w:val="24"/>
        </w:rPr>
        <w:tab/>
        <w:t>Боравишну таксу умањену за 50% плаћају лица од седам до 15 година старости.</w:t>
      </w:r>
    </w:p>
    <w:p w:rsidR="00A475F3" w:rsidRDefault="00D174A6">
      <w:pPr>
        <w:jc w:val="both"/>
      </w:pPr>
      <w:r>
        <w:rPr>
          <w:rFonts w:ascii="Times New Roman" w:eastAsia="Times New Roman" w:hAnsi="Times New Roman" w:cs="Times New Roman"/>
          <w:color w:val="000000"/>
          <w:sz w:val="24"/>
        </w:rPr>
        <w:tab/>
        <w:t>Лица из става 1. овог члана не плаћају боравишну таксу ако поднесу доказ да су испуњени услови из става 1. овог члана (чла</w:t>
      </w:r>
      <w:r>
        <w:rPr>
          <w:rFonts w:ascii="Times New Roman" w:eastAsia="Times New Roman" w:hAnsi="Times New Roman" w:cs="Times New Roman"/>
          <w:color w:val="000000"/>
          <w:sz w:val="24"/>
        </w:rPr>
        <w:t>нска карта, потврда школе, односно образовне установе, упут лекарске комисије и др.).</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7.</w:t>
      </w:r>
    </w:p>
    <w:p w:rsidR="00A475F3" w:rsidRDefault="00D174A6">
      <w:pPr>
        <w:spacing w:after="150"/>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Средства од наплаћене боравишне таксе су приход буџета јединице локалне самоуправе на чијој територији су пружене услуге смештаја.</w:t>
      </w:r>
    </w:p>
    <w:p w:rsidR="00A475F3" w:rsidRDefault="00A475F3">
      <w:pPr>
        <w:spacing w:after="150"/>
      </w:pPr>
    </w:p>
    <w:p w:rsidR="00A475F3" w:rsidRDefault="00D174A6">
      <w:pPr>
        <w:spacing w:after="150"/>
        <w:jc w:val="center"/>
      </w:pPr>
      <w:r>
        <w:rPr>
          <w:rFonts w:ascii="Times New Roman" w:eastAsia="Times New Roman" w:hAnsi="Times New Roman" w:cs="Times New Roman"/>
          <w:b/>
          <w:color w:val="000000"/>
          <w:sz w:val="24"/>
        </w:rPr>
        <w:t>Члан 8.</w:t>
      </w:r>
    </w:p>
    <w:p w:rsidR="00A475F3" w:rsidRDefault="00D174A6">
      <w:pPr>
        <w:spacing w:after="150"/>
        <w:jc w:val="both"/>
      </w:pPr>
      <w:r>
        <w:rPr>
          <w:rFonts w:ascii="Times New Roman" w:eastAsia="Times New Roman" w:hAnsi="Times New Roman" w:cs="Times New Roman"/>
          <w:color w:val="000000"/>
          <w:sz w:val="24"/>
        </w:rPr>
        <w:t xml:space="preserve">      У погледу н</w:t>
      </w:r>
      <w:r>
        <w:rPr>
          <w:rFonts w:ascii="Times New Roman" w:eastAsia="Times New Roman" w:hAnsi="Times New Roman" w:cs="Times New Roman"/>
          <w:color w:val="000000"/>
          <w:sz w:val="24"/>
        </w:rPr>
        <w:t xml:space="preserve">ачина утврђивања боравишне таксе и пенала обрачунавања, застарелости, наплате и принудне наплате, рокова за плаћање, обрачуна камате и осталог што није посебно прописано овим законом, сходно се примењују одредбе закона којим се уређује порески </w:t>
      </w:r>
      <w:r>
        <w:rPr>
          <w:rFonts w:ascii="Times New Roman" w:eastAsia="Times New Roman" w:hAnsi="Times New Roman" w:cs="Times New Roman"/>
          <w:color w:val="000000"/>
          <w:sz w:val="24"/>
        </w:rPr>
        <w:lastRenderedPageBreak/>
        <w:t>поступак и п</w:t>
      </w:r>
      <w:r>
        <w:rPr>
          <w:rFonts w:ascii="Times New Roman" w:eastAsia="Times New Roman" w:hAnsi="Times New Roman" w:cs="Times New Roman"/>
          <w:color w:val="000000"/>
          <w:sz w:val="24"/>
        </w:rPr>
        <w:t>ореска администрација.</w:t>
      </w:r>
    </w:p>
    <w:p w:rsidR="00A475F3" w:rsidRDefault="00A475F3">
      <w:pPr>
        <w:spacing w:after="150"/>
        <w:jc w:val="both"/>
      </w:pPr>
    </w:p>
    <w:p w:rsidR="00A475F3" w:rsidRDefault="00D174A6">
      <w:pPr>
        <w:jc w:val="center"/>
      </w:pPr>
      <w:r>
        <w:rPr>
          <w:rFonts w:ascii="Times New Roman" w:eastAsia="Times New Roman" w:hAnsi="Times New Roman" w:cs="Times New Roman"/>
          <w:b/>
          <w:color w:val="000000"/>
          <w:sz w:val="24"/>
        </w:rPr>
        <w:t>II ПОСЕБНЕ ОДРЕДБЕ ЗА ФИЗИЧКА ЛИЦА КОЈЕ ПРУЖАЈУ УГОТИТЕЉСКЕ УСЛУГЕ СМЕШТАЈА У ОБЈЕКТИМА ДОМАЋЕ РАДИНОСТИ И СЕОСКОМ ТУРИСТИЧКОМ ДОМАЋИНСТВУ</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9.</w:t>
      </w:r>
    </w:p>
    <w:p w:rsidR="00A475F3" w:rsidRDefault="00D174A6">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Обвезник плаћања утврђене висине годишњег износа боравишне таксе је физичко лице,</w:t>
      </w:r>
      <w:r>
        <w:rPr>
          <w:rFonts w:ascii="Times New Roman" w:eastAsia="Times New Roman" w:hAnsi="Times New Roman" w:cs="Times New Roman"/>
          <w:sz w:val="24"/>
        </w:rPr>
        <w:t xml:space="preserve"> које поседује решење о категоризацији и пружа услуге смештаја у објектима домаће радиности (кућа, апартман и соба) и сеоском туристичком домаћинству (у даљем тексту: физичко лице).</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Угоститељски објекат у домаћој радиности је објекат у којем се пружају у</w:t>
      </w:r>
      <w:r>
        <w:rPr>
          <w:rFonts w:ascii="Times New Roman" w:eastAsia="Times New Roman" w:hAnsi="Times New Roman" w:cs="Times New Roman"/>
          <w:color w:val="000000"/>
          <w:sz w:val="24"/>
        </w:rPr>
        <w:t>слуге смештаја, припремања и услуживања хране, пића и напитака или само услуге смештаја у објектима врсте: кућа, апартман и соба.</w:t>
      </w:r>
    </w:p>
    <w:p w:rsidR="00A475F3" w:rsidRDefault="00D174A6">
      <w:pPr>
        <w:jc w:val="both"/>
      </w:pPr>
      <w:r>
        <w:rPr>
          <w:rFonts w:ascii="Times New Roman" w:eastAsia="Times New Roman" w:hAnsi="Times New Roman" w:cs="Times New Roman"/>
          <w:color w:val="000000"/>
          <w:sz w:val="24"/>
        </w:rPr>
        <w:tab/>
        <w:t xml:space="preserve">  Сеоско туристичко домаћинство је објекат или група објеката у којем се пружају услуге смештаја, припремања и услуживања хра</w:t>
      </w:r>
      <w:r>
        <w:rPr>
          <w:rFonts w:ascii="Times New Roman" w:eastAsia="Times New Roman" w:hAnsi="Times New Roman" w:cs="Times New Roman"/>
          <w:color w:val="000000"/>
          <w:sz w:val="24"/>
        </w:rPr>
        <w:t>не, пића и напитака или само услуге смештаја, који се налази у руралном (сеоском) окружењу са елементима локалног обележја и наслеђа.</w:t>
      </w:r>
    </w:p>
    <w:p w:rsidR="00A475F3" w:rsidRDefault="00D174A6">
      <w:pPr>
        <w:jc w:val="both"/>
      </w:pPr>
      <w:r>
        <w:rPr>
          <w:rFonts w:ascii="Times New Roman" w:eastAsia="Times New Roman" w:hAnsi="Times New Roman" w:cs="Times New Roman"/>
          <w:color w:val="000000"/>
          <w:sz w:val="24"/>
        </w:rPr>
        <w:tab/>
      </w:r>
      <w:r>
        <w:rPr>
          <w:rFonts w:ascii="Times New Roman" w:eastAsia="Times New Roman" w:hAnsi="Times New Roman" w:cs="Times New Roman"/>
          <w:sz w:val="24"/>
        </w:rPr>
        <w:t>Физичко лице може да пружа угоститељске услуге из ставa 1. овог члана у објектима смештајних капацитета до укупно 30 инди</w:t>
      </w:r>
      <w:r>
        <w:rPr>
          <w:rFonts w:ascii="Times New Roman" w:eastAsia="Times New Roman" w:hAnsi="Times New Roman" w:cs="Times New Roman"/>
          <w:sz w:val="24"/>
        </w:rPr>
        <w:t>видуалних лежаја, сагласно закону којим се уређује угоститељство.</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Физичко лице може у објекту сеоског туристичког домаћинства да пружа и угоститељске услуге смештаја на отвореном у привремено постављеној опреми за камповање, до укупно 20 камп парцела, </w:t>
      </w:r>
      <w:r>
        <w:rPr>
          <w:rFonts w:ascii="Times New Roman" w:eastAsia="Times New Roman" w:hAnsi="Times New Roman" w:cs="Times New Roman"/>
          <w:color w:val="000000"/>
          <w:sz w:val="24"/>
        </w:rPr>
        <w:t>сагласно закону којим се уређује угоститељство.</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Физичко лице као угоститељ није дужно да истакне износ боравишне таксе на рецепцији и смештајним јединицама нити је дужно да у рачуну за услуге смештаја посебно искаже износ боравишне таксе.</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10.</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Висина годишњег износа боравишне таксе за физичко лице утврђује се тако што се број индивидуалних лежаја, односно камп парцела из члана 9. ове одлуке, множи са износом од 1.000,00 динара по индивидуалном лежају, односно камп парцели.</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11.</w:t>
      </w:r>
      <w:r>
        <w:rPr>
          <w:rFonts w:ascii="Times New Roman" w:eastAsia="Times New Roman" w:hAnsi="Times New Roman" w:cs="Times New Roman"/>
          <w:color w:val="000000"/>
          <w:sz w:val="24"/>
        </w:rPr>
        <w:t xml:space="preserve"> </w:t>
      </w:r>
    </w:p>
    <w:p w:rsidR="00A475F3" w:rsidRDefault="00D174A6">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Одељење</w:t>
      </w:r>
      <w:r>
        <w:rPr>
          <w:rFonts w:ascii="Times New Roman" w:eastAsia="Times New Roman" w:hAnsi="Times New Roman" w:cs="Times New Roman"/>
          <w:color w:val="000000"/>
          <w:sz w:val="24"/>
        </w:rPr>
        <w:t xml:space="preserve"> локалне пореске администрације Градске управе града Шапца, на чијој територији се угоститељски објекат налази, дужно је да за свако физичко лице утврди висину годишњег износа боравишне таксе у року од 15 дана од дана правноснажности решења о категоризациј</w:t>
      </w:r>
      <w:r>
        <w:rPr>
          <w:rFonts w:ascii="Times New Roman" w:eastAsia="Times New Roman" w:hAnsi="Times New Roman" w:cs="Times New Roman"/>
          <w:color w:val="000000"/>
          <w:sz w:val="24"/>
        </w:rPr>
        <w:t>и.</w:t>
      </w:r>
    </w:p>
    <w:p w:rsidR="00A475F3" w:rsidRDefault="00D174A6">
      <w:pPr>
        <w:jc w:val="both"/>
      </w:pPr>
      <w:r>
        <w:rPr>
          <w:rFonts w:ascii="Times New Roman" w:eastAsia="Times New Roman" w:hAnsi="Times New Roman" w:cs="Times New Roman"/>
          <w:color w:val="000000"/>
          <w:sz w:val="24"/>
        </w:rPr>
        <w:t xml:space="preserve">            Комисија за категоризацију објеката у домаћој радиности је у обавези да један примерак правоснажног решења о категоризацији угоститељског објекта достави Одељењу локалне пореске администарције са следећим подацима:</w:t>
      </w:r>
    </w:p>
    <w:p w:rsidR="00A475F3" w:rsidRDefault="00D174A6">
      <w:pPr>
        <w:numPr>
          <w:ilvl w:val="0"/>
          <w:numId w:val="1"/>
        </w:numPr>
        <w:ind w:left="-360" w:firstLine="360"/>
      </w:pPr>
      <w:r>
        <w:rPr>
          <w:rFonts w:ascii="Times New Roman" w:eastAsia="Times New Roman" w:hAnsi="Times New Roman" w:cs="Times New Roman"/>
          <w:sz w:val="24"/>
        </w:rPr>
        <w:t>име и презиме физичког ли</w:t>
      </w:r>
      <w:r>
        <w:rPr>
          <w:rFonts w:ascii="Times New Roman" w:eastAsia="Times New Roman" w:hAnsi="Times New Roman" w:cs="Times New Roman"/>
          <w:sz w:val="24"/>
        </w:rPr>
        <w:t>ца, обвезника боравишне таксе из става 1 овог члана, ЈМБГ, адреса становања (град/општина, улица, кућни број);</w:t>
      </w:r>
    </w:p>
    <w:p w:rsidR="00A475F3" w:rsidRDefault="00D174A6">
      <w:pPr>
        <w:numPr>
          <w:ilvl w:val="0"/>
          <w:numId w:val="1"/>
        </w:numPr>
        <w:ind w:left="-360" w:firstLine="360"/>
      </w:pPr>
      <w:r>
        <w:rPr>
          <w:rFonts w:ascii="Times New Roman" w:eastAsia="Times New Roman" w:hAnsi="Times New Roman" w:cs="Times New Roman"/>
          <w:sz w:val="24"/>
        </w:rPr>
        <w:t>улица и кућни број, и број смештајне јединице;</w:t>
      </w:r>
    </w:p>
    <w:p w:rsidR="00A475F3" w:rsidRDefault="00D174A6">
      <w:pPr>
        <w:numPr>
          <w:ilvl w:val="0"/>
          <w:numId w:val="1"/>
        </w:numPr>
        <w:ind w:left="-360" w:firstLine="360"/>
      </w:pPr>
      <w:r>
        <w:rPr>
          <w:rFonts w:ascii="Times New Roman" w:eastAsia="Times New Roman" w:hAnsi="Times New Roman" w:cs="Times New Roman"/>
          <w:sz w:val="24"/>
        </w:rPr>
        <w:t xml:space="preserve">ознака категорије, број индивидуалних лежаја и број камп парцела у смештајној </w:t>
      </w:r>
      <w:r>
        <w:rPr>
          <w:rFonts w:ascii="Times New Roman" w:eastAsia="Times New Roman" w:hAnsi="Times New Roman" w:cs="Times New Roman"/>
          <w:sz w:val="24"/>
        </w:rPr>
        <w:lastRenderedPageBreak/>
        <w:t>јединици;</w:t>
      </w:r>
    </w:p>
    <w:p w:rsidR="00A475F3" w:rsidRDefault="00D174A6">
      <w:pPr>
        <w:numPr>
          <w:ilvl w:val="0"/>
          <w:numId w:val="1"/>
        </w:numPr>
        <w:ind w:left="-360" w:firstLine="360"/>
      </w:pPr>
      <w:r>
        <w:rPr>
          <w:rFonts w:ascii="Times New Roman" w:eastAsia="Times New Roman" w:hAnsi="Times New Roman" w:cs="Times New Roman"/>
          <w:sz w:val="24"/>
        </w:rPr>
        <w:t xml:space="preserve">период за </w:t>
      </w:r>
      <w:r>
        <w:rPr>
          <w:rFonts w:ascii="Times New Roman" w:eastAsia="Times New Roman" w:hAnsi="Times New Roman" w:cs="Times New Roman"/>
          <w:sz w:val="24"/>
        </w:rPr>
        <w:t>који се утврђује боравишна такса;</w:t>
      </w:r>
    </w:p>
    <w:p w:rsidR="00A475F3" w:rsidRDefault="00D174A6">
      <w:pPr>
        <w:numPr>
          <w:ilvl w:val="0"/>
          <w:numId w:val="1"/>
        </w:numPr>
        <w:ind w:left="-360" w:firstLine="360"/>
      </w:pPr>
      <w:r>
        <w:rPr>
          <w:rFonts w:ascii="Times New Roman" w:eastAsia="Times New Roman" w:hAnsi="Times New Roman" w:cs="Times New Roman"/>
          <w:sz w:val="24"/>
        </w:rPr>
        <w:t>доказ о пријему решења;</w:t>
      </w:r>
    </w:p>
    <w:p w:rsidR="00A475F3" w:rsidRDefault="00D174A6">
      <w:pPr>
        <w:numPr>
          <w:ilvl w:val="0"/>
          <w:numId w:val="1"/>
        </w:numPr>
        <w:ind w:left="-360" w:firstLine="360"/>
      </w:pPr>
      <w:r>
        <w:rPr>
          <w:rFonts w:ascii="Times New Roman" w:eastAsia="Times New Roman" w:hAnsi="Times New Roman" w:cs="Times New Roman"/>
          <w:sz w:val="24"/>
        </w:rPr>
        <w:t>клаузула са датумом правоснажности решења о категоризацији.</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12.</w:t>
      </w:r>
    </w:p>
    <w:p w:rsidR="00A475F3" w:rsidRDefault="00A475F3">
      <w:pPr>
        <w:jc w:val="both"/>
      </w:pPr>
    </w:p>
    <w:p w:rsidR="00A475F3" w:rsidRDefault="00D174A6">
      <w:pPr>
        <w:jc w:val="both"/>
      </w:pPr>
      <w:r>
        <w:rPr>
          <w:rFonts w:ascii="Times New Roman" w:eastAsia="Times New Roman" w:hAnsi="Times New Roman" w:cs="Times New Roman"/>
          <w:sz w:val="24"/>
        </w:rPr>
        <w:tab/>
        <w:t>Податке о висини годишњег износа боравишне таксе, уплатном рачуну за боравишну таксу и позиву на број одобрења, физичко лице д</w:t>
      </w:r>
      <w:r>
        <w:rPr>
          <w:rFonts w:ascii="Times New Roman" w:eastAsia="Times New Roman" w:hAnsi="Times New Roman" w:cs="Times New Roman"/>
          <w:sz w:val="24"/>
        </w:rPr>
        <w:t>обија од Одељења локалне пореске администрације Градске управе града Шапца..</w:t>
      </w:r>
    </w:p>
    <w:p w:rsidR="00A475F3" w:rsidRDefault="00D174A6">
      <w:pPr>
        <w:jc w:val="both"/>
      </w:pPr>
      <w:r>
        <w:rPr>
          <w:rFonts w:ascii="Times New Roman" w:eastAsia="Times New Roman" w:hAnsi="Times New Roman" w:cs="Times New Roman"/>
          <w:sz w:val="24"/>
        </w:rPr>
        <w:tab/>
        <w:t>Утврђену висину годишњег износа боравишне таксе за текућу годину, физичко лице плаћа квартално, до петог у месецу за претходни квартал, уплатом у корист буџета града Шапца.</w:t>
      </w:r>
    </w:p>
    <w:p w:rsidR="00A475F3" w:rsidRDefault="00D174A6">
      <w:pPr>
        <w:jc w:val="both"/>
      </w:pPr>
      <w:r>
        <w:rPr>
          <w:rFonts w:ascii="Times New Roman" w:eastAsia="Times New Roman" w:hAnsi="Times New Roman" w:cs="Times New Roman"/>
          <w:sz w:val="24"/>
        </w:rPr>
        <w:tab/>
        <w:t>Физи</w:t>
      </w:r>
      <w:r>
        <w:rPr>
          <w:rFonts w:ascii="Times New Roman" w:eastAsia="Times New Roman" w:hAnsi="Times New Roman" w:cs="Times New Roman"/>
          <w:sz w:val="24"/>
        </w:rPr>
        <w:t>чко лице које у току године започне пружање угоститељских услуга дужно је да плаћа износ боравишне таксе почев за наредни квартал у односу на квартал у коме је почео да пружа услуге.</w:t>
      </w:r>
    </w:p>
    <w:p w:rsidR="00A475F3" w:rsidRDefault="00D174A6">
      <w:pPr>
        <w:jc w:val="both"/>
      </w:pPr>
      <w:r>
        <w:rPr>
          <w:rFonts w:ascii="Times New Roman" w:eastAsia="Times New Roman" w:hAnsi="Times New Roman" w:cs="Times New Roman"/>
          <w:sz w:val="24"/>
        </w:rPr>
        <w:tab/>
        <w:t>У случају када у току године дође до промене елемената за утврђивање вис</w:t>
      </w:r>
      <w:r>
        <w:rPr>
          <w:rFonts w:ascii="Times New Roman" w:eastAsia="Times New Roman" w:hAnsi="Times New Roman" w:cs="Times New Roman"/>
          <w:sz w:val="24"/>
        </w:rPr>
        <w:t>ине годишњег износа боравишне таксе, нови износ физичко лице плаћа почев од наредног квартала у односу на квартал у коме је дошло до промене наведених елемената.</w:t>
      </w:r>
    </w:p>
    <w:p w:rsidR="00A475F3" w:rsidRDefault="00D174A6">
      <w:pPr>
        <w:jc w:val="both"/>
      </w:pPr>
      <w:r>
        <w:rPr>
          <w:rFonts w:ascii="Times New Roman" w:eastAsia="Times New Roman" w:hAnsi="Times New Roman" w:cs="Times New Roman"/>
          <w:sz w:val="24"/>
        </w:rPr>
        <w:tab/>
        <w:t xml:space="preserve">Физичко лице које у току године престане да пружа угоститељске услуге дужно је да о томе </w:t>
      </w:r>
      <w:r>
        <w:rPr>
          <w:rFonts w:ascii="Times New Roman" w:eastAsia="Times New Roman" w:hAnsi="Times New Roman" w:cs="Times New Roman"/>
          <w:sz w:val="24"/>
        </w:rPr>
        <w:t>обавести  надлежно одељење у року од 15 дана од дана престанка пружања угоститељске услуге.</w:t>
      </w:r>
    </w:p>
    <w:p w:rsidR="00A475F3" w:rsidRDefault="00D174A6">
      <w:pPr>
        <w:jc w:val="both"/>
      </w:pPr>
      <w:r>
        <w:rPr>
          <w:rFonts w:ascii="Times New Roman" w:eastAsia="Times New Roman" w:hAnsi="Times New Roman" w:cs="Times New Roman"/>
          <w:sz w:val="24"/>
        </w:rPr>
        <w:tab/>
        <w:t>У случају када у току године престане да пружа угоститељске услуге, физичко лице је дужно да изврши плаћање боравишне таксе закључно за квартал у коме је престао д</w:t>
      </w:r>
      <w:r>
        <w:rPr>
          <w:rFonts w:ascii="Times New Roman" w:eastAsia="Times New Roman" w:hAnsi="Times New Roman" w:cs="Times New Roman"/>
          <w:sz w:val="24"/>
        </w:rPr>
        <w:t>а пружа услуге.</w:t>
      </w:r>
    </w:p>
    <w:p w:rsidR="00A475F3" w:rsidRDefault="00A475F3">
      <w:pPr>
        <w:jc w:val="both"/>
      </w:pPr>
    </w:p>
    <w:p w:rsidR="00A475F3" w:rsidRDefault="00A475F3">
      <w:pPr>
        <w:jc w:val="both"/>
      </w:pPr>
    </w:p>
    <w:p w:rsidR="00A475F3" w:rsidRDefault="00D174A6">
      <w:pPr>
        <w:jc w:val="center"/>
      </w:pPr>
      <w:r>
        <w:rPr>
          <w:rFonts w:ascii="Times New Roman" w:eastAsia="Times New Roman" w:hAnsi="Times New Roman" w:cs="Times New Roman"/>
          <w:b/>
          <w:color w:val="000000"/>
          <w:sz w:val="24"/>
        </w:rPr>
        <w:t>III КАЗНЕНЕ ОДРЕДБЕ</w:t>
      </w:r>
    </w:p>
    <w:p w:rsidR="00A475F3" w:rsidRDefault="00A475F3">
      <w:pPr>
        <w:jc w:val="center"/>
      </w:pPr>
    </w:p>
    <w:p w:rsidR="00A475F3" w:rsidRDefault="00D174A6">
      <w:pPr>
        <w:jc w:val="center"/>
      </w:pPr>
      <w:r>
        <w:rPr>
          <w:rFonts w:ascii="Times New Roman" w:eastAsia="Times New Roman" w:hAnsi="Times New Roman" w:cs="Times New Roman"/>
          <w:b/>
          <w:color w:val="000000"/>
          <w:sz w:val="24"/>
        </w:rPr>
        <w:t>Члан 13.</w:t>
      </w:r>
    </w:p>
    <w:p w:rsidR="00A475F3" w:rsidRDefault="00D174A6">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У погледу казнених одредби примењиваће се казнене одредбе Закона о угоститељству.</w:t>
      </w:r>
    </w:p>
    <w:p w:rsidR="00A475F3" w:rsidRDefault="00A475F3"/>
    <w:p w:rsidR="00A475F3" w:rsidRDefault="00D174A6">
      <w:pPr>
        <w:jc w:val="center"/>
      </w:pPr>
      <w:r>
        <w:rPr>
          <w:rFonts w:ascii="Times New Roman" w:eastAsia="Times New Roman" w:hAnsi="Times New Roman" w:cs="Times New Roman"/>
          <w:b/>
          <w:sz w:val="24"/>
        </w:rPr>
        <w:t xml:space="preserve"> IV ПРЕЛАЗНЕ И ЗАВРШНЕ ОДРЕДБЕ</w:t>
      </w:r>
    </w:p>
    <w:p w:rsidR="00A475F3" w:rsidRDefault="00A475F3"/>
    <w:p w:rsidR="00A475F3" w:rsidRDefault="00D174A6">
      <w:pPr>
        <w:jc w:val="center"/>
      </w:pPr>
      <w:r>
        <w:rPr>
          <w:rFonts w:ascii="Times New Roman" w:eastAsia="Times New Roman" w:hAnsi="Times New Roman" w:cs="Times New Roman"/>
          <w:b/>
          <w:color w:val="000000"/>
          <w:sz w:val="24"/>
        </w:rPr>
        <w:t>Члан 14.</w:t>
      </w:r>
    </w:p>
    <w:p w:rsidR="00A475F3" w:rsidRDefault="00D174A6">
      <w:pPr>
        <w:jc w:val="both"/>
      </w:pPr>
      <w:r>
        <w:rPr>
          <w:rFonts w:ascii="Times New Roman" w:eastAsia="Times New Roman" w:hAnsi="Times New Roman" w:cs="Times New Roman"/>
          <w:color w:val="000000"/>
          <w:sz w:val="24"/>
        </w:rPr>
        <w:tab/>
        <w:t>Ступањем на снагу ове Одлуке престаје да важи Одлука о боравишној такси</w:t>
      </w:r>
      <w:r>
        <w:rPr>
          <w:rFonts w:ascii="Times New Roman" w:eastAsia="Times New Roman" w:hAnsi="Times New Roman" w:cs="Times New Roman"/>
          <w:color w:val="000000"/>
          <w:sz w:val="24"/>
        </w:rPr>
        <w:t xml:space="preserve"> (''Сл.лист општине Шабац'', број 3/2012 и 5/2014).</w:t>
      </w: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Члан 15.</w:t>
      </w:r>
    </w:p>
    <w:p w:rsidR="00A475F3" w:rsidRDefault="00D174A6">
      <w:pPr>
        <w:jc w:val="both"/>
      </w:pPr>
      <w:r>
        <w:rPr>
          <w:rFonts w:ascii="Times New Roman" w:eastAsia="Times New Roman" w:hAnsi="Times New Roman" w:cs="Times New Roman"/>
          <w:color w:val="000000"/>
          <w:sz w:val="24"/>
        </w:rPr>
        <w:tab/>
        <w:t>Ова Одлука ступа на снагу осмог дана од дана објављивања у ''Службеном листу града Шапца''.</w:t>
      </w:r>
    </w:p>
    <w:p w:rsidR="00A475F3" w:rsidRDefault="00A475F3">
      <w:pPr>
        <w:jc w:val="both"/>
      </w:pPr>
    </w:p>
    <w:p w:rsidR="00A475F3" w:rsidRDefault="00A475F3">
      <w:pPr>
        <w:jc w:val="both"/>
      </w:pPr>
    </w:p>
    <w:p w:rsidR="00A475F3" w:rsidRDefault="00D174A6">
      <w:pPr>
        <w:jc w:val="center"/>
      </w:pPr>
      <w:r>
        <w:rPr>
          <w:rFonts w:ascii="Times New Roman" w:eastAsia="Times New Roman" w:hAnsi="Times New Roman" w:cs="Times New Roman"/>
          <w:b/>
          <w:color w:val="000000"/>
          <w:sz w:val="24"/>
        </w:rPr>
        <w:t>СКУПШТИНА ГРАДА ШАПЦА</w:t>
      </w:r>
    </w:p>
    <w:p w:rsidR="00A475F3" w:rsidRDefault="00D174A6">
      <w:pPr>
        <w:jc w:val="center"/>
      </w:pPr>
      <w:r>
        <w:rPr>
          <w:rFonts w:ascii="Times New Roman" w:eastAsia="Times New Roman" w:hAnsi="Times New Roman" w:cs="Times New Roman"/>
          <w:b/>
          <w:color w:val="000000"/>
          <w:sz w:val="24"/>
        </w:rPr>
        <w:t>БРОЈ:020-211/2019-14</w:t>
      </w:r>
    </w:p>
    <w:p w:rsidR="00A475F3" w:rsidRDefault="00A475F3">
      <w:pPr>
        <w:jc w:val="center"/>
      </w:pPr>
    </w:p>
    <w:p w:rsidR="00A475F3" w:rsidRDefault="00A475F3">
      <w:pPr>
        <w:jc w:val="both"/>
      </w:pPr>
    </w:p>
    <w:p w:rsidR="00A475F3" w:rsidRDefault="00D174A6">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ПРЕДСЕДНИК  СКУПШТИНЕ</w:t>
      </w:r>
    </w:p>
    <w:p w:rsidR="00A475F3" w:rsidRDefault="00D174A6">
      <w:r>
        <w:rPr>
          <w:rFonts w:ascii="Times New Roman" w:eastAsia="Times New Roman" w:hAnsi="Times New Roman" w:cs="Times New Roman"/>
          <w:b/>
          <w:color w:val="000000"/>
          <w:sz w:val="24"/>
        </w:rPr>
        <w:t>Немања Пајић, с.р.</w:t>
      </w:r>
    </w:p>
    <w:p w:rsidR="00A475F3" w:rsidRDefault="00A475F3">
      <w:pPr>
        <w:jc w:val="center"/>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p w:rsidR="00A475F3" w:rsidRDefault="00A475F3">
      <w:pPr>
        <w:jc w:val="right"/>
      </w:pPr>
    </w:p>
    <w:sectPr w:rsidR="00A4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7147"/>
    <w:multiLevelType w:val="multilevel"/>
    <w:tmpl w:val="E9EC8B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useFELayout/>
    <w:compatSetting w:name="compatibilityMode" w:uri="http://schemas.microsoft.com/office/word" w:val="15"/>
  </w:compat>
  <w:rsids>
    <w:rsidRoot w:val="00A475F3"/>
    <w:rsid w:val="00A475F3"/>
    <w:rsid w:val="00D1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A684F-7EEF-470A-8215-155A6151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2020-12-21T11:07:00Z</dcterms:created>
  <dcterms:modified xsi:type="dcterms:W3CDTF">2020-12-21T11:07:00Z</dcterms:modified>
</cp:coreProperties>
</file>